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F729" w14:textId="77777777" w:rsidR="001A2CA1" w:rsidRPr="001A2CA1" w:rsidRDefault="001A2CA1" w:rsidP="001A2CA1">
      <w:pPr>
        <w:spacing w:after="160" w:line="259" w:lineRule="auto"/>
        <w:jc w:val="center"/>
        <w:rPr>
          <w:rFonts w:ascii="Times New Roman" w:eastAsia="Times New Roman" w:hAnsi="Times New Roman" w:cs="Times New Roman"/>
          <w:lang w:val="en-US" w:eastAsia="en-GB"/>
        </w:rPr>
      </w:pPr>
      <w:r w:rsidRPr="001A2CA1">
        <w:rPr>
          <w:rFonts w:ascii="Times New Roman" w:eastAsia="Times New Roman" w:hAnsi="Times New Roman" w:cs="Times New Roman"/>
          <w:noProof/>
          <w:lang w:val="en-US" w:eastAsia="en-GB"/>
        </w:rPr>
        <w:drawing>
          <wp:inline distT="0" distB="0" distL="0" distR="0" wp14:anchorId="625C0AAC" wp14:editId="57BF06B6">
            <wp:extent cx="3349330" cy="1367073"/>
            <wp:effectExtent l="0" t="0" r="381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8" cstate="email">
                      <a:extLst>
                        <a:ext uri="{28A0092B-C50C-407E-A947-70E740481C1C}">
                          <a14:useLocalDpi xmlns:a14="http://schemas.microsoft.com/office/drawing/2010/main"/>
                        </a:ext>
                      </a:extLst>
                    </a:blip>
                    <a:stretch>
                      <a:fillRect/>
                    </a:stretch>
                  </pic:blipFill>
                  <pic:spPr bwMode="auto">
                    <a:xfrm>
                      <a:off x="0" y="0"/>
                      <a:ext cx="3371681" cy="1376196"/>
                    </a:xfrm>
                    <a:prstGeom prst="rect">
                      <a:avLst/>
                    </a:prstGeom>
                    <a:noFill/>
                    <a:ln>
                      <a:noFill/>
                    </a:ln>
                  </pic:spPr>
                </pic:pic>
              </a:graphicData>
            </a:graphic>
          </wp:inline>
        </w:drawing>
      </w:r>
    </w:p>
    <w:p w14:paraId="03CCCE6B" w14:textId="77777777" w:rsidR="001A2CA1" w:rsidRPr="001A2CA1" w:rsidRDefault="001A2CA1" w:rsidP="001A2CA1">
      <w:pPr>
        <w:spacing w:after="160" w:line="259" w:lineRule="auto"/>
        <w:rPr>
          <w:rFonts w:ascii="Corbel" w:hAnsi="Corbel"/>
          <w:b/>
          <w:bCs/>
          <w:sz w:val="32"/>
          <w:szCs w:val="32"/>
          <w:lang w:val="en-US"/>
        </w:rPr>
      </w:pPr>
    </w:p>
    <w:p w14:paraId="63178F59" w14:textId="77777777" w:rsidR="001A2CA1" w:rsidRPr="001A2CA1" w:rsidRDefault="001A2CA1" w:rsidP="001A2CA1">
      <w:pPr>
        <w:spacing w:after="160" w:line="259" w:lineRule="auto"/>
        <w:rPr>
          <w:rFonts w:ascii="Corbel" w:hAnsi="Corbel"/>
          <w:b/>
          <w:bCs/>
          <w:sz w:val="32"/>
          <w:szCs w:val="32"/>
          <w:lang w:val="en-US"/>
        </w:rPr>
      </w:pPr>
    </w:p>
    <w:p w14:paraId="19E3372E" w14:textId="77777777" w:rsidR="001A2CA1" w:rsidRPr="001A2CA1" w:rsidRDefault="001A2CA1" w:rsidP="001A2CA1">
      <w:pPr>
        <w:spacing w:after="160" w:line="259" w:lineRule="auto"/>
        <w:jc w:val="center"/>
        <w:rPr>
          <w:rFonts w:cstheme="minorHAnsi"/>
          <w:b/>
          <w:bCs/>
          <w:sz w:val="40"/>
          <w:szCs w:val="40"/>
          <w:lang w:val="en-US"/>
        </w:rPr>
      </w:pPr>
      <w:r w:rsidRPr="001A2CA1">
        <w:rPr>
          <w:rFonts w:cstheme="minorHAnsi"/>
          <w:b/>
          <w:bCs/>
          <w:sz w:val="40"/>
          <w:szCs w:val="40"/>
          <w:lang w:val="en-US"/>
        </w:rPr>
        <w:t>KENYA DIGITAL ECONOMY ACCELERATION PROJECT</w:t>
      </w:r>
    </w:p>
    <w:p w14:paraId="3CC89E20" w14:textId="77777777" w:rsidR="001A2CA1" w:rsidRPr="001A2CA1" w:rsidRDefault="001A2CA1" w:rsidP="001A2CA1">
      <w:pPr>
        <w:spacing w:after="160" w:line="259" w:lineRule="auto"/>
        <w:jc w:val="center"/>
        <w:rPr>
          <w:rFonts w:cstheme="minorHAnsi"/>
          <w:b/>
          <w:bCs/>
          <w:sz w:val="40"/>
          <w:szCs w:val="40"/>
          <w:lang w:val="en-US"/>
        </w:rPr>
      </w:pPr>
      <w:r w:rsidRPr="001A2CA1">
        <w:rPr>
          <w:rFonts w:cstheme="minorHAnsi"/>
          <w:b/>
          <w:bCs/>
          <w:sz w:val="40"/>
          <w:szCs w:val="40"/>
          <w:lang w:val="en-US"/>
        </w:rPr>
        <w:t xml:space="preserve"> P170941</w:t>
      </w:r>
    </w:p>
    <w:p w14:paraId="7767173A" w14:textId="690D8044" w:rsidR="001A2CA1" w:rsidRDefault="001A2CA1" w:rsidP="001A2CA1">
      <w:pPr>
        <w:spacing w:after="160" w:line="259" w:lineRule="auto"/>
        <w:jc w:val="center"/>
        <w:rPr>
          <w:rFonts w:cstheme="minorHAnsi"/>
          <w:sz w:val="28"/>
          <w:szCs w:val="28"/>
        </w:rPr>
      </w:pPr>
    </w:p>
    <w:p w14:paraId="45FE982E" w14:textId="5320F0A1" w:rsidR="001A2CA1" w:rsidRDefault="001A2CA1" w:rsidP="001A2CA1">
      <w:pPr>
        <w:spacing w:after="160" w:line="259" w:lineRule="auto"/>
        <w:jc w:val="center"/>
        <w:rPr>
          <w:rFonts w:cstheme="minorHAnsi"/>
          <w:sz w:val="28"/>
          <w:szCs w:val="28"/>
        </w:rPr>
      </w:pPr>
    </w:p>
    <w:p w14:paraId="31BC3B1D" w14:textId="1D348D39" w:rsidR="001A2CA1" w:rsidRDefault="001A2CA1" w:rsidP="001A2CA1">
      <w:pPr>
        <w:spacing w:after="160" w:line="259" w:lineRule="auto"/>
        <w:jc w:val="center"/>
        <w:rPr>
          <w:rFonts w:cstheme="minorHAnsi"/>
          <w:sz w:val="28"/>
          <w:szCs w:val="28"/>
        </w:rPr>
      </w:pPr>
    </w:p>
    <w:p w14:paraId="041A7457" w14:textId="77777777" w:rsidR="001A2CA1" w:rsidRPr="001A2CA1" w:rsidRDefault="001A2CA1" w:rsidP="001A2CA1">
      <w:pPr>
        <w:spacing w:after="160" w:line="259" w:lineRule="auto"/>
        <w:jc w:val="center"/>
        <w:rPr>
          <w:rFonts w:cstheme="minorHAnsi"/>
          <w:sz w:val="28"/>
          <w:szCs w:val="28"/>
        </w:rPr>
      </w:pPr>
    </w:p>
    <w:p w14:paraId="1C0A13E9" w14:textId="77777777" w:rsidR="001A2CA1" w:rsidRPr="001A2CA1" w:rsidRDefault="001A2CA1" w:rsidP="001A2CA1">
      <w:pPr>
        <w:spacing w:after="160" w:line="259" w:lineRule="auto"/>
        <w:jc w:val="center"/>
        <w:rPr>
          <w:rFonts w:cstheme="minorHAnsi"/>
          <w:b/>
          <w:bCs/>
          <w:sz w:val="40"/>
          <w:szCs w:val="40"/>
          <w:lang w:val="en-US"/>
        </w:rPr>
      </w:pPr>
      <w:r w:rsidRPr="001A2CA1">
        <w:rPr>
          <w:rFonts w:cstheme="minorHAnsi"/>
          <w:b/>
          <w:bCs/>
          <w:sz w:val="40"/>
          <w:szCs w:val="40"/>
          <w:lang w:val="en-US"/>
        </w:rPr>
        <w:t xml:space="preserve">SOCIAL ASSESSMENT </w:t>
      </w:r>
    </w:p>
    <w:p w14:paraId="2B2B5938" w14:textId="77777777" w:rsidR="001A2CA1" w:rsidRPr="001A2CA1" w:rsidRDefault="001A2CA1" w:rsidP="001A2CA1">
      <w:pPr>
        <w:spacing w:after="160" w:line="259" w:lineRule="auto"/>
        <w:rPr>
          <w:rFonts w:cstheme="minorHAnsi"/>
          <w:sz w:val="36"/>
          <w:szCs w:val="36"/>
          <w:lang w:val="en-US"/>
        </w:rPr>
      </w:pPr>
    </w:p>
    <w:p w14:paraId="535562E3" w14:textId="77777777" w:rsidR="0045480B" w:rsidRPr="00070292" w:rsidRDefault="0045480B" w:rsidP="0045480B">
      <w:pPr>
        <w:ind w:left="357" w:hanging="357"/>
        <w:jc w:val="center"/>
        <w:rPr>
          <w:rFonts w:ascii="Bookman Old Style" w:eastAsia="Times New Roman" w:hAnsi="Bookman Old Style" w:cs="Calibri"/>
          <w:b/>
          <w:bCs/>
          <w:sz w:val="28"/>
          <w:szCs w:val="28"/>
          <w:lang w:eastAsia="en-GB"/>
        </w:rPr>
      </w:pPr>
    </w:p>
    <w:p w14:paraId="0DBF7DED" w14:textId="77777777" w:rsidR="0045480B" w:rsidRPr="00070292" w:rsidRDefault="0045480B" w:rsidP="0045480B">
      <w:pPr>
        <w:ind w:left="357" w:hanging="357"/>
        <w:jc w:val="center"/>
        <w:rPr>
          <w:rFonts w:ascii="Bookman Old Style" w:eastAsia="Times New Roman" w:hAnsi="Bookman Old Style" w:cs="Calibri"/>
          <w:b/>
          <w:bCs/>
          <w:sz w:val="28"/>
          <w:szCs w:val="28"/>
          <w:lang w:eastAsia="en-GB"/>
        </w:rPr>
      </w:pPr>
    </w:p>
    <w:p w14:paraId="064EB050" w14:textId="77777777" w:rsidR="0045480B" w:rsidRPr="00070292" w:rsidRDefault="0045480B" w:rsidP="0045480B">
      <w:pPr>
        <w:ind w:left="357" w:hanging="357"/>
        <w:jc w:val="center"/>
        <w:rPr>
          <w:rFonts w:ascii="Bookman Old Style" w:eastAsia="Times New Roman" w:hAnsi="Bookman Old Style" w:cs="Calibri"/>
          <w:b/>
          <w:bCs/>
          <w:sz w:val="28"/>
          <w:szCs w:val="28"/>
          <w:lang w:eastAsia="en-GB"/>
        </w:rPr>
      </w:pPr>
    </w:p>
    <w:p w14:paraId="13CE9DEB" w14:textId="77777777" w:rsidR="0045480B" w:rsidRPr="00070292" w:rsidRDefault="0045480B" w:rsidP="0045480B">
      <w:pPr>
        <w:ind w:left="357" w:hanging="357"/>
        <w:jc w:val="center"/>
        <w:rPr>
          <w:rFonts w:ascii="Bookman Old Style" w:eastAsia="Times New Roman" w:hAnsi="Bookman Old Style" w:cs="Calibri"/>
          <w:b/>
          <w:bCs/>
          <w:sz w:val="28"/>
          <w:szCs w:val="28"/>
          <w:lang w:eastAsia="en-GB"/>
        </w:rPr>
      </w:pPr>
    </w:p>
    <w:p w14:paraId="788D0454" w14:textId="77777777" w:rsidR="0045480B" w:rsidRPr="00070292" w:rsidRDefault="0045480B" w:rsidP="0045480B">
      <w:pPr>
        <w:ind w:left="357" w:hanging="357"/>
        <w:jc w:val="center"/>
        <w:rPr>
          <w:rFonts w:ascii="Bookman Old Style" w:eastAsia="Times New Roman" w:hAnsi="Bookman Old Style" w:cs="Calibri"/>
          <w:b/>
          <w:bCs/>
          <w:sz w:val="28"/>
          <w:szCs w:val="28"/>
          <w:lang w:eastAsia="en-GB"/>
        </w:rPr>
      </w:pPr>
    </w:p>
    <w:p w14:paraId="54EC010D" w14:textId="77777777" w:rsidR="0045480B" w:rsidRPr="00070292" w:rsidRDefault="0045480B" w:rsidP="0045480B">
      <w:pPr>
        <w:ind w:left="357" w:hanging="357"/>
        <w:jc w:val="center"/>
        <w:rPr>
          <w:rFonts w:ascii="Bookman Old Style" w:eastAsia="Times New Roman" w:hAnsi="Bookman Old Style" w:cs="Calibri"/>
          <w:b/>
          <w:bCs/>
          <w:sz w:val="28"/>
          <w:szCs w:val="28"/>
          <w:lang w:eastAsia="en-GB"/>
        </w:rPr>
      </w:pPr>
    </w:p>
    <w:p w14:paraId="7CF13758" w14:textId="77777777" w:rsidR="0045480B" w:rsidRPr="00070292" w:rsidRDefault="0045480B" w:rsidP="0045480B">
      <w:pPr>
        <w:ind w:left="357" w:hanging="357"/>
        <w:jc w:val="center"/>
        <w:rPr>
          <w:rFonts w:ascii="Bookman Old Style" w:eastAsia="Times New Roman" w:hAnsi="Bookman Old Style" w:cs="Calibri"/>
          <w:b/>
          <w:bCs/>
          <w:sz w:val="28"/>
          <w:szCs w:val="28"/>
          <w:lang w:eastAsia="en-GB"/>
        </w:rPr>
      </w:pPr>
    </w:p>
    <w:p w14:paraId="4CE53330" w14:textId="77777777" w:rsidR="0045480B" w:rsidRPr="00070292" w:rsidRDefault="0045480B" w:rsidP="0045480B">
      <w:pPr>
        <w:ind w:left="357" w:hanging="357"/>
        <w:jc w:val="center"/>
        <w:rPr>
          <w:rFonts w:ascii="Bookman Old Style" w:eastAsia="Times New Roman" w:hAnsi="Bookman Old Style" w:cs="Times New Roman"/>
          <w:sz w:val="28"/>
          <w:szCs w:val="28"/>
          <w:lang w:eastAsia="en-GB"/>
        </w:rPr>
      </w:pPr>
    </w:p>
    <w:p w14:paraId="0FEAF077" w14:textId="77777777" w:rsidR="0045480B" w:rsidRPr="00070292" w:rsidRDefault="0045480B" w:rsidP="0045480B">
      <w:pPr>
        <w:ind w:left="357" w:hanging="357"/>
        <w:jc w:val="center"/>
        <w:rPr>
          <w:rFonts w:ascii="Bookman Old Style" w:eastAsia="Times New Roman" w:hAnsi="Bookman Old Style" w:cs="Calibri"/>
          <w:b/>
          <w:bCs/>
          <w:sz w:val="28"/>
          <w:szCs w:val="28"/>
          <w:lang w:val="en-US" w:eastAsia="en-GB"/>
        </w:rPr>
      </w:pPr>
    </w:p>
    <w:p w14:paraId="4317CCF0" w14:textId="77777777" w:rsidR="0045480B" w:rsidRPr="00070292" w:rsidRDefault="0045480B" w:rsidP="0045480B">
      <w:pPr>
        <w:ind w:left="357" w:hanging="357"/>
        <w:jc w:val="center"/>
        <w:rPr>
          <w:rFonts w:ascii="Bookman Old Style" w:eastAsia="Times New Roman" w:hAnsi="Bookman Old Style" w:cs="Calibri"/>
          <w:b/>
          <w:bCs/>
          <w:sz w:val="28"/>
          <w:szCs w:val="28"/>
          <w:lang w:val="en-US" w:eastAsia="en-GB"/>
        </w:rPr>
      </w:pPr>
    </w:p>
    <w:p w14:paraId="031DE683" w14:textId="77777777" w:rsidR="0045480B" w:rsidRPr="00070292" w:rsidRDefault="0045480B" w:rsidP="0045480B">
      <w:pPr>
        <w:ind w:left="357" w:hanging="357"/>
        <w:jc w:val="center"/>
        <w:rPr>
          <w:rFonts w:ascii="Bookman Old Style" w:eastAsia="Times New Roman" w:hAnsi="Bookman Old Style" w:cs="Calibri"/>
          <w:b/>
          <w:bCs/>
          <w:sz w:val="28"/>
          <w:szCs w:val="28"/>
          <w:lang w:val="en-US" w:eastAsia="en-GB"/>
        </w:rPr>
      </w:pPr>
    </w:p>
    <w:p w14:paraId="2D20E278" w14:textId="77777777" w:rsidR="0045480B" w:rsidRPr="00070292" w:rsidRDefault="0045480B" w:rsidP="0045480B">
      <w:pPr>
        <w:ind w:left="357" w:hanging="357"/>
        <w:jc w:val="center"/>
        <w:rPr>
          <w:rFonts w:ascii="Bookman Old Style" w:eastAsia="Times New Roman" w:hAnsi="Bookman Old Style" w:cs="Calibri"/>
          <w:b/>
          <w:bCs/>
          <w:sz w:val="28"/>
          <w:szCs w:val="28"/>
          <w:lang w:val="en-US" w:eastAsia="en-GB"/>
        </w:rPr>
      </w:pPr>
    </w:p>
    <w:p w14:paraId="619CD5E2" w14:textId="77777777" w:rsidR="0045480B" w:rsidRPr="00070292" w:rsidRDefault="0045480B" w:rsidP="0045480B">
      <w:pPr>
        <w:ind w:left="357" w:hanging="357"/>
        <w:jc w:val="center"/>
        <w:rPr>
          <w:rFonts w:ascii="Bookman Old Style" w:eastAsia="Times New Roman" w:hAnsi="Bookman Old Style" w:cs="Calibri"/>
          <w:b/>
          <w:bCs/>
          <w:sz w:val="28"/>
          <w:szCs w:val="28"/>
          <w:lang w:val="en-US" w:eastAsia="en-GB"/>
        </w:rPr>
      </w:pPr>
    </w:p>
    <w:p w14:paraId="657C3516" w14:textId="430EA9B2" w:rsidR="001A2CA1" w:rsidRPr="001A2CA1" w:rsidRDefault="00DA74F4" w:rsidP="001A2CA1">
      <w:pPr>
        <w:spacing w:after="160" w:line="259" w:lineRule="auto"/>
        <w:jc w:val="center"/>
        <w:rPr>
          <w:rFonts w:cstheme="minorHAnsi"/>
          <w:b/>
          <w:bCs/>
          <w:sz w:val="36"/>
          <w:szCs w:val="36"/>
          <w:lang w:val="en-US"/>
        </w:rPr>
      </w:pPr>
      <w:r>
        <w:rPr>
          <w:rFonts w:cstheme="minorHAnsi"/>
          <w:b/>
          <w:bCs/>
          <w:sz w:val="36"/>
          <w:szCs w:val="36"/>
          <w:lang w:val="en-US"/>
        </w:rPr>
        <w:t>JUNE</w:t>
      </w:r>
      <w:r w:rsidR="001A2CA1" w:rsidRPr="001A2CA1">
        <w:rPr>
          <w:rFonts w:cstheme="minorHAnsi"/>
          <w:b/>
          <w:bCs/>
          <w:sz w:val="36"/>
          <w:szCs w:val="36"/>
          <w:lang w:val="en-US"/>
        </w:rPr>
        <w:t xml:space="preserve"> 2023</w:t>
      </w:r>
    </w:p>
    <w:p w14:paraId="2EFBB34B" w14:textId="05EDDCAA" w:rsidR="004E6FDD" w:rsidRPr="004E6FDD" w:rsidRDefault="004E6FDD" w:rsidP="004E6FDD">
      <w:pPr>
        <w:pStyle w:val="Heading1"/>
        <w:rPr>
          <w:rFonts w:ascii="Bookman Old Style" w:hAnsi="Bookman Old Style"/>
          <w:b/>
          <w:bCs/>
          <w:sz w:val="24"/>
          <w:szCs w:val="24"/>
        </w:rPr>
      </w:pPr>
      <w:bookmarkStart w:id="0" w:name="_Toc138277823"/>
      <w:r w:rsidRPr="004E6FDD">
        <w:rPr>
          <w:rFonts w:ascii="Bookman Old Style" w:hAnsi="Bookman Old Style"/>
          <w:b/>
          <w:bCs/>
          <w:sz w:val="24"/>
          <w:szCs w:val="24"/>
        </w:rPr>
        <w:lastRenderedPageBreak/>
        <w:t>Table of Contents</w:t>
      </w:r>
      <w:bookmarkEnd w:id="0"/>
    </w:p>
    <w:p w14:paraId="6898555C" w14:textId="52F7AC72" w:rsidR="00DA74F4" w:rsidRDefault="00D75054">
      <w:pPr>
        <w:pStyle w:val="TOC1"/>
        <w:tabs>
          <w:tab w:val="right" w:leader="dot" w:pos="9010"/>
        </w:tabs>
        <w:rPr>
          <w:rFonts w:eastAsiaTheme="minorEastAsia" w:cstheme="minorBidi"/>
          <w:b w:val="0"/>
          <w:bCs w:val="0"/>
          <w:caps w:val="0"/>
          <w:noProof/>
          <w:sz w:val="24"/>
          <w:szCs w:val="24"/>
          <w:u w:val="none"/>
          <w:lang w:eastAsia="en-GB"/>
        </w:rPr>
      </w:pPr>
      <w:r>
        <w:rPr>
          <w:rFonts w:ascii="Bookman Old Style" w:hAnsi="Bookman Old Style"/>
        </w:rPr>
        <w:fldChar w:fldCharType="begin"/>
      </w:r>
      <w:r>
        <w:rPr>
          <w:rFonts w:ascii="Bookman Old Style" w:hAnsi="Bookman Old Style"/>
        </w:rPr>
        <w:instrText xml:space="preserve"> TOC \o "1-5" \h \z \u </w:instrText>
      </w:r>
      <w:r>
        <w:rPr>
          <w:rFonts w:ascii="Bookman Old Style" w:hAnsi="Bookman Old Style"/>
        </w:rPr>
        <w:fldChar w:fldCharType="separate"/>
      </w:r>
      <w:hyperlink w:anchor="_Toc138277823" w:history="1">
        <w:r w:rsidR="00DA74F4" w:rsidRPr="00C11963">
          <w:rPr>
            <w:rStyle w:val="Hyperlink"/>
            <w:rFonts w:ascii="Bookman Old Style" w:hAnsi="Bookman Old Style"/>
            <w:noProof/>
          </w:rPr>
          <w:t>Table of Contents</w:t>
        </w:r>
        <w:r w:rsidR="00DA74F4">
          <w:rPr>
            <w:noProof/>
            <w:webHidden/>
          </w:rPr>
          <w:tab/>
        </w:r>
        <w:r w:rsidR="00DA74F4">
          <w:rPr>
            <w:noProof/>
            <w:webHidden/>
          </w:rPr>
          <w:fldChar w:fldCharType="begin"/>
        </w:r>
        <w:r w:rsidR="00DA74F4">
          <w:rPr>
            <w:noProof/>
            <w:webHidden/>
          </w:rPr>
          <w:instrText xml:space="preserve"> PAGEREF _Toc138277823 \h </w:instrText>
        </w:r>
        <w:r w:rsidR="00DA74F4">
          <w:rPr>
            <w:noProof/>
            <w:webHidden/>
          </w:rPr>
        </w:r>
        <w:r w:rsidR="00DA74F4">
          <w:rPr>
            <w:noProof/>
            <w:webHidden/>
          </w:rPr>
          <w:fldChar w:fldCharType="separate"/>
        </w:r>
        <w:r w:rsidR="00DA74F4">
          <w:rPr>
            <w:noProof/>
            <w:webHidden/>
          </w:rPr>
          <w:t>2</w:t>
        </w:r>
        <w:r w:rsidR="00DA74F4">
          <w:rPr>
            <w:noProof/>
            <w:webHidden/>
          </w:rPr>
          <w:fldChar w:fldCharType="end"/>
        </w:r>
      </w:hyperlink>
    </w:p>
    <w:p w14:paraId="370F8E3A" w14:textId="307D7751"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24" w:history="1">
        <w:r w:rsidR="00DA74F4" w:rsidRPr="00C11963">
          <w:rPr>
            <w:rStyle w:val="Hyperlink"/>
            <w:rFonts w:ascii="Bookman Old Style" w:hAnsi="Bookman Old Style"/>
            <w:noProof/>
          </w:rPr>
          <w:t>Acronyms</w:t>
        </w:r>
        <w:r w:rsidR="00DA74F4">
          <w:rPr>
            <w:noProof/>
            <w:webHidden/>
          </w:rPr>
          <w:tab/>
        </w:r>
        <w:r w:rsidR="00DA74F4">
          <w:rPr>
            <w:noProof/>
            <w:webHidden/>
          </w:rPr>
          <w:fldChar w:fldCharType="begin"/>
        </w:r>
        <w:r w:rsidR="00DA74F4">
          <w:rPr>
            <w:noProof/>
            <w:webHidden/>
          </w:rPr>
          <w:instrText xml:space="preserve"> PAGEREF _Toc138277824 \h </w:instrText>
        </w:r>
        <w:r w:rsidR="00DA74F4">
          <w:rPr>
            <w:noProof/>
            <w:webHidden/>
          </w:rPr>
        </w:r>
        <w:r w:rsidR="00DA74F4">
          <w:rPr>
            <w:noProof/>
            <w:webHidden/>
          </w:rPr>
          <w:fldChar w:fldCharType="separate"/>
        </w:r>
        <w:r w:rsidR="00DA74F4">
          <w:rPr>
            <w:noProof/>
            <w:webHidden/>
          </w:rPr>
          <w:t>4</w:t>
        </w:r>
        <w:r w:rsidR="00DA74F4">
          <w:rPr>
            <w:noProof/>
            <w:webHidden/>
          </w:rPr>
          <w:fldChar w:fldCharType="end"/>
        </w:r>
      </w:hyperlink>
    </w:p>
    <w:p w14:paraId="6AD01ECF" w14:textId="35C78606"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25" w:history="1">
        <w:r w:rsidR="00DA74F4" w:rsidRPr="00C11963">
          <w:rPr>
            <w:rStyle w:val="Hyperlink"/>
            <w:rFonts w:ascii="Bookman Old Style" w:hAnsi="Bookman Old Style"/>
            <w:noProof/>
          </w:rPr>
          <w:t>Acknowledgment</w:t>
        </w:r>
        <w:r w:rsidR="00DA74F4">
          <w:rPr>
            <w:noProof/>
            <w:webHidden/>
          </w:rPr>
          <w:tab/>
        </w:r>
        <w:r w:rsidR="00DA74F4">
          <w:rPr>
            <w:noProof/>
            <w:webHidden/>
          </w:rPr>
          <w:fldChar w:fldCharType="begin"/>
        </w:r>
        <w:r w:rsidR="00DA74F4">
          <w:rPr>
            <w:noProof/>
            <w:webHidden/>
          </w:rPr>
          <w:instrText xml:space="preserve"> PAGEREF _Toc138277825 \h </w:instrText>
        </w:r>
        <w:r w:rsidR="00DA74F4">
          <w:rPr>
            <w:noProof/>
            <w:webHidden/>
          </w:rPr>
        </w:r>
        <w:r w:rsidR="00DA74F4">
          <w:rPr>
            <w:noProof/>
            <w:webHidden/>
          </w:rPr>
          <w:fldChar w:fldCharType="separate"/>
        </w:r>
        <w:r w:rsidR="00DA74F4">
          <w:rPr>
            <w:noProof/>
            <w:webHidden/>
          </w:rPr>
          <w:t>7</w:t>
        </w:r>
        <w:r w:rsidR="00DA74F4">
          <w:rPr>
            <w:noProof/>
            <w:webHidden/>
          </w:rPr>
          <w:fldChar w:fldCharType="end"/>
        </w:r>
      </w:hyperlink>
    </w:p>
    <w:p w14:paraId="4D3ADFF0" w14:textId="5782BD2A"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26" w:history="1">
        <w:r w:rsidR="00DA74F4" w:rsidRPr="00C11963">
          <w:rPr>
            <w:rStyle w:val="Hyperlink"/>
            <w:rFonts w:ascii="Bookman Old Style" w:hAnsi="Bookman Old Style"/>
            <w:noProof/>
          </w:rPr>
          <w:t>1.0 Introduction</w:t>
        </w:r>
        <w:r w:rsidR="00DA74F4">
          <w:rPr>
            <w:noProof/>
            <w:webHidden/>
          </w:rPr>
          <w:tab/>
        </w:r>
        <w:r w:rsidR="00DA74F4">
          <w:rPr>
            <w:noProof/>
            <w:webHidden/>
          </w:rPr>
          <w:fldChar w:fldCharType="begin"/>
        </w:r>
        <w:r w:rsidR="00DA74F4">
          <w:rPr>
            <w:noProof/>
            <w:webHidden/>
          </w:rPr>
          <w:instrText xml:space="preserve"> PAGEREF _Toc138277826 \h </w:instrText>
        </w:r>
        <w:r w:rsidR="00DA74F4">
          <w:rPr>
            <w:noProof/>
            <w:webHidden/>
          </w:rPr>
        </w:r>
        <w:r w:rsidR="00DA74F4">
          <w:rPr>
            <w:noProof/>
            <w:webHidden/>
          </w:rPr>
          <w:fldChar w:fldCharType="separate"/>
        </w:r>
        <w:r w:rsidR="00DA74F4">
          <w:rPr>
            <w:noProof/>
            <w:webHidden/>
          </w:rPr>
          <w:t>8</w:t>
        </w:r>
        <w:r w:rsidR="00DA74F4">
          <w:rPr>
            <w:noProof/>
            <w:webHidden/>
          </w:rPr>
          <w:fldChar w:fldCharType="end"/>
        </w:r>
      </w:hyperlink>
    </w:p>
    <w:p w14:paraId="66ADD406" w14:textId="649AADCD"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27" w:history="1">
        <w:r w:rsidR="00DA74F4" w:rsidRPr="00C11963">
          <w:rPr>
            <w:rStyle w:val="Hyperlink"/>
            <w:rFonts w:ascii="Bookman Old Style" w:hAnsi="Bookman Old Style"/>
            <w:noProof/>
          </w:rPr>
          <w:t>1.1 Project Description</w:t>
        </w:r>
        <w:r w:rsidR="00DA74F4">
          <w:rPr>
            <w:noProof/>
            <w:webHidden/>
          </w:rPr>
          <w:tab/>
        </w:r>
        <w:r w:rsidR="00DA74F4">
          <w:rPr>
            <w:noProof/>
            <w:webHidden/>
          </w:rPr>
          <w:fldChar w:fldCharType="begin"/>
        </w:r>
        <w:r w:rsidR="00DA74F4">
          <w:rPr>
            <w:noProof/>
            <w:webHidden/>
          </w:rPr>
          <w:instrText xml:space="preserve"> PAGEREF _Toc138277827 \h </w:instrText>
        </w:r>
        <w:r w:rsidR="00DA74F4">
          <w:rPr>
            <w:noProof/>
            <w:webHidden/>
          </w:rPr>
        </w:r>
        <w:r w:rsidR="00DA74F4">
          <w:rPr>
            <w:noProof/>
            <w:webHidden/>
          </w:rPr>
          <w:fldChar w:fldCharType="separate"/>
        </w:r>
        <w:r w:rsidR="00DA74F4">
          <w:rPr>
            <w:noProof/>
            <w:webHidden/>
          </w:rPr>
          <w:t>8</w:t>
        </w:r>
        <w:r w:rsidR="00DA74F4">
          <w:rPr>
            <w:noProof/>
            <w:webHidden/>
          </w:rPr>
          <w:fldChar w:fldCharType="end"/>
        </w:r>
      </w:hyperlink>
    </w:p>
    <w:p w14:paraId="35ABE237" w14:textId="400A8571"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28" w:history="1">
        <w:r w:rsidR="00DA74F4" w:rsidRPr="00C11963">
          <w:rPr>
            <w:rStyle w:val="Hyperlink"/>
            <w:rFonts w:ascii="Bookman Old Style" w:hAnsi="Bookman Old Style"/>
            <w:noProof/>
          </w:rPr>
          <w:t>1.2 Project Beneficiaries</w:t>
        </w:r>
        <w:r w:rsidR="00DA74F4">
          <w:rPr>
            <w:noProof/>
            <w:webHidden/>
          </w:rPr>
          <w:tab/>
        </w:r>
        <w:r w:rsidR="00DA74F4">
          <w:rPr>
            <w:noProof/>
            <w:webHidden/>
          </w:rPr>
          <w:fldChar w:fldCharType="begin"/>
        </w:r>
        <w:r w:rsidR="00DA74F4">
          <w:rPr>
            <w:noProof/>
            <w:webHidden/>
          </w:rPr>
          <w:instrText xml:space="preserve"> PAGEREF _Toc138277828 \h </w:instrText>
        </w:r>
        <w:r w:rsidR="00DA74F4">
          <w:rPr>
            <w:noProof/>
            <w:webHidden/>
          </w:rPr>
        </w:r>
        <w:r w:rsidR="00DA74F4">
          <w:rPr>
            <w:noProof/>
            <w:webHidden/>
          </w:rPr>
          <w:fldChar w:fldCharType="separate"/>
        </w:r>
        <w:r w:rsidR="00DA74F4">
          <w:rPr>
            <w:noProof/>
            <w:webHidden/>
          </w:rPr>
          <w:t>14</w:t>
        </w:r>
        <w:r w:rsidR="00DA74F4">
          <w:rPr>
            <w:noProof/>
            <w:webHidden/>
          </w:rPr>
          <w:fldChar w:fldCharType="end"/>
        </w:r>
      </w:hyperlink>
    </w:p>
    <w:p w14:paraId="1E12315F" w14:textId="54382D58"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29" w:history="1">
        <w:r w:rsidR="00DA74F4" w:rsidRPr="00C11963">
          <w:rPr>
            <w:rStyle w:val="Hyperlink"/>
            <w:rFonts w:ascii="Bookman Old Style" w:hAnsi="Bookman Old Style"/>
            <w:noProof/>
          </w:rPr>
          <w:t>1.3 Implementation Arrangements</w:t>
        </w:r>
        <w:r w:rsidR="00DA74F4">
          <w:rPr>
            <w:noProof/>
            <w:webHidden/>
          </w:rPr>
          <w:tab/>
        </w:r>
        <w:r w:rsidR="00DA74F4">
          <w:rPr>
            <w:noProof/>
            <w:webHidden/>
          </w:rPr>
          <w:fldChar w:fldCharType="begin"/>
        </w:r>
        <w:r w:rsidR="00DA74F4">
          <w:rPr>
            <w:noProof/>
            <w:webHidden/>
          </w:rPr>
          <w:instrText xml:space="preserve"> PAGEREF _Toc138277829 \h </w:instrText>
        </w:r>
        <w:r w:rsidR="00DA74F4">
          <w:rPr>
            <w:noProof/>
            <w:webHidden/>
          </w:rPr>
        </w:r>
        <w:r w:rsidR="00DA74F4">
          <w:rPr>
            <w:noProof/>
            <w:webHidden/>
          </w:rPr>
          <w:fldChar w:fldCharType="separate"/>
        </w:r>
        <w:r w:rsidR="00DA74F4">
          <w:rPr>
            <w:noProof/>
            <w:webHidden/>
          </w:rPr>
          <w:t>14</w:t>
        </w:r>
        <w:r w:rsidR="00DA74F4">
          <w:rPr>
            <w:noProof/>
            <w:webHidden/>
          </w:rPr>
          <w:fldChar w:fldCharType="end"/>
        </w:r>
      </w:hyperlink>
    </w:p>
    <w:p w14:paraId="3AFCD7BD" w14:textId="44C16C58"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30" w:history="1">
        <w:r w:rsidR="00DA74F4" w:rsidRPr="00C11963">
          <w:rPr>
            <w:rStyle w:val="Hyperlink"/>
            <w:rFonts w:ascii="Bookman Old Style" w:hAnsi="Bookman Old Style"/>
            <w:noProof/>
          </w:rPr>
          <w:t>2.0 The Social Assessment</w:t>
        </w:r>
        <w:r w:rsidR="00DA74F4">
          <w:rPr>
            <w:noProof/>
            <w:webHidden/>
          </w:rPr>
          <w:tab/>
        </w:r>
        <w:r w:rsidR="00DA74F4">
          <w:rPr>
            <w:noProof/>
            <w:webHidden/>
          </w:rPr>
          <w:fldChar w:fldCharType="begin"/>
        </w:r>
        <w:r w:rsidR="00DA74F4">
          <w:rPr>
            <w:noProof/>
            <w:webHidden/>
          </w:rPr>
          <w:instrText xml:space="preserve"> PAGEREF _Toc138277830 \h </w:instrText>
        </w:r>
        <w:r w:rsidR="00DA74F4">
          <w:rPr>
            <w:noProof/>
            <w:webHidden/>
          </w:rPr>
        </w:r>
        <w:r w:rsidR="00DA74F4">
          <w:rPr>
            <w:noProof/>
            <w:webHidden/>
          </w:rPr>
          <w:fldChar w:fldCharType="separate"/>
        </w:r>
        <w:r w:rsidR="00DA74F4">
          <w:rPr>
            <w:noProof/>
            <w:webHidden/>
          </w:rPr>
          <w:t>16</w:t>
        </w:r>
        <w:r w:rsidR="00DA74F4">
          <w:rPr>
            <w:noProof/>
            <w:webHidden/>
          </w:rPr>
          <w:fldChar w:fldCharType="end"/>
        </w:r>
      </w:hyperlink>
    </w:p>
    <w:p w14:paraId="10ED396A" w14:textId="7FBAA0EB"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31" w:history="1">
        <w:r w:rsidR="00DA74F4" w:rsidRPr="00C11963">
          <w:rPr>
            <w:rStyle w:val="Hyperlink"/>
            <w:rFonts w:ascii="Bookman Old Style" w:hAnsi="Bookman Old Style"/>
            <w:noProof/>
          </w:rPr>
          <w:t>2.1 Justification for the Social Assessment</w:t>
        </w:r>
        <w:r w:rsidR="00DA74F4">
          <w:rPr>
            <w:noProof/>
            <w:webHidden/>
          </w:rPr>
          <w:tab/>
        </w:r>
        <w:r w:rsidR="00DA74F4">
          <w:rPr>
            <w:noProof/>
            <w:webHidden/>
          </w:rPr>
          <w:fldChar w:fldCharType="begin"/>
        </w:r>
        <w:r w:rsidR="00DA74F4">
          <w:rPr>
            <w:noProof/>
            <w:webHidden/>
          </w:rPr>
          <w:instrText xml:space="preserve"> PAGEREF _Toc138277831 \h </w:instrText>
        </w:r>
        <w:r w:rsidR="00DA74F4">
          <w:rPr>
            <w:noProof/>
            <w:webHidden/>
          </w:rPr>
        </w:r>
        <w:r w:rsidR="00DA74F4">
          <w:rPr>
            <w:noProof/>
            <w:webHidden/>
          </w:rPr>
          <w:fldChar w:fldCharType="separate"/>
        </w:r>
        <w:r w:rsidR="00DA74F4">
          <w:rPr>
            <w:noProof/>
            <w:webHidden/>
          </w:rPr>
          <w:t>16</w:t>
        </w:r>
        <w:r w:rsidR="00DA74F4">
          <w:rPr>
            <w:noProof/>
            <w:webHidden/>
          </w:rPr>
          <w:fldChar w:fldCharType="end"/>
        </w:r>
      </w:hyperlink>
    </w:p>
    <w:p w14:paraId="77C0637B" w14:textId="356FD5CD"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32" w:history="1">
        <w:r w:rsidR="00DA74F4" w:rsidRPr="00C11963">
          <w:rPr>
            <w:rStyle w:val="Hyperlink"/>
            <w:rFonts w:ascii="Bookman Old Style" w:hAnsi="Bookman Old Style"/>
            <w:noProof/>
          </w:rPr>
          <w:t>2.2 Objectives of the Social Assessment</w:t>
        </w:r>
        <w:r w:rsidR="00DA74F4">
          <w:rPr>
            <w:noProof/>
            <w:webHidden/>
          </w:rPr>
          <w:tab/>
        </w:r>
        <w:r w:rsidR="00DA74F4">
          <w:rPr>
            <w:noProof/>
            <w:webHidden/>
          </w:rPr>
          <w:fldChar w:fldCharType="begin"/>
        </w:r>
        <w:r w:rsidR="00DA74F4">
          <w:rPr>
            <w:noProof/>
            <w:webHidden/>
          </w:rPr>
          <w:instrText xml:space="preserve"> PAGEREF _Toc138277832 \h </w:instrText>
        </w:r>
        <w:r w:rsidR="00DA74F4">
          <w:rPr>
            <w:noProof/>
            <w:webHidden/>
          </w:rPr>
        </w:r>
        <w:r w:rsidR="00DA74F4">
          <w:rPr>
            <w:noProof/>
            <w:webHidden/>
          </w:rPr>
          <w:fldChar w:fldCharType="separate"/>
        </w:r>
        <w:r w:rsidR="00DA74F4">
          <w:rPr>
            <w:noProof/>
            <w:webHidden/>
          </w:rPr>
          <w:t>16</w:t>
        </w:r>
        <w:r w:rsidR="00DA74F4">
          <w:rPr>
            <w:noProof/>
            <w:webHidden/>
          </w:rPr>
          <w:fldChar w:fldCharType="end"/>
        </w:r>
      </w:hyperlink>
    </w:p>
    <w:p w14:paraId="2AB56CEE" w14:textId="407952E1"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33" w:history="1">
        <w:r w:rsidR="00DA74F4" w:rsidRPr="00C11963">
          <w:rPr>
            <w:rStyle w:val="Hyperlink"/>
            <w:rFonts w:ascii="Bookman Old Style" w:hAnsi="Bookman Old Style"/>
            <w:noProof/>
          </w:rPr>
          <w:t>3.0 Methodology</w:t>
        </w:r>
        <w:r w:rsidR="00DA74F4">
          <w:rPr>
            <w:noProof/>
            <w:webHidden/>
          </w:rPr>
          <w:tab/>
        </w:r>
        <w:r w:rsidR="00DA74F4">
          <w:rPr>
            <w:noProof/>
            <w:webHidden/>
          </w:rPr>
          <w:fldChar w:fldCharType="begin"/>
        </w:r>
        <w:r w:rsidR="00DA74F4">
          <w:rPr>
            <w:noProof/>
            <w:webHidden/>
          </w:rPr>
          <w:instrText xml:space="preserve"> PAGEREF _Toc138277833 \h </w:instrText>
        </w:r>
        <w:r w:rsidR="00DA74F4">
          <w:rPr>
            <w:noProof/>
            <w:webHidden/>
          </w:rPr>
        </w:r>
        <w:r w:rsidR="00DA74F4">
          <w:rPr>
            <w:noProof/>
            <w:webHidden/>
          </w:rPr>
          <w:fldChar w:fldCharType="separate"/>
        </w:r>
        <w:r w:rsidR="00DA74F4">
          <w:rPr>
            <w:noProof/>
            <w:webHidden/>
          </w:rPr>
          <w:t>17</w:t>
        </w:r>
        <w:r w:rsidR="00DA74F4">
          <w:rPr>
            <w:noProof/>
            <w:webHidden/>
          </w:rPr>
          <w:fldChar w:fldCharType="end"/>
        </w:r>
      </w:hyperlink>
    </w:p>
    <w:p w14:paraId="0D20BB0F" w14:textId="40FF8658"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34" w:history="1">
        <w:r w:rsidR="00DA74F4" w:rsidRPr="00C11963">
          <w:rPr>
            <w:rStyle w:val="Hyperlink"/>
            <w:rFonts w:ascii="Bookman Old Style" w:hAnsi="Bookman Old Style"/>
            <w:noProof/>
          </w:rPr>
          <w:t>3.1 Sampling of Counties and VMGs</w:t>
        </w:r>
        <w:r w:rsidR="00DA74F4">
          <w:rPr>
            <w:noProof/>
            <w:webHidden/>
          </w:rPr>
          <w:tab/>
        </w:r>
        <w:r w:rsidR="00DA74F4">
          <w:rPr>
            <w:noProof/>
            <w:webHidden/>
          </w:rPr>
          <w:fldChar w:fldCharType="begin"/>
        </w:r>
        <w:r w:rsidR="00DA74F4">
          <w:rPr>
            <w:noProof/>
            <w:webHidden/>
          </w:rPr>
          <w:instrText xml:space="preserve"> PAGEREF _Toc138277834 \h </w:instrText>
        </w:r>
        <w:r w:rsidR="00DA74F4">
          <w:rPr>
            <w:noProof/>
            <w:webHidden/>
          </w:rPr>
        </w:r>
        <w:r w:rsidR="00DA74F4">
          <w:rPr>
            <w:noProof/>
            <w:webHidden/>
          </w:rPr>
          <w:fldChar w:fldCharType="separate"/>
        </w:r>
        <w:r w:rsidR="00DA74F4">
          <w:rPr>
            <w:noProof/>
            <w:webHidden/>
          </w:rPr>
          <w:t>17</w:t>
        </w:r>
        <w:r w:rsidR="00DA74F4">
          <w:rPr>
            <w:noProof/>
            <w:webHidden/>
          </w:rPr>
          <w:fldChar w:fldCharType="end"/>
        </w:r>
      </w:hyperlink>
    </w:p>
    <w:p w14:paraId="3BB4E4B3" w14:textId="6E0C880E"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35" w:history="1">
        <w:r w:rsidR="00DA74F4" w:rsidRPr="00C11963">
          <w:rPr>
            <w:rStyle w:val="Hyperlink"/>
            <w:rFonts w:ascii="Bookman Old Style" w:hAnsi="Bookman Old Style"/>
            <w:noProof/>
          </w:rPr>
          <w:t>3.2 Methods</w:t>
        </w:r>
        <w:r w:rsidR="00DA74F4">
          <w:rPr>
            <w:noProof/>
            <w:webHidden/>
          </w:rPr>
          <w:tab/>
        </w:r>
        <w:r w:rsidR="00DA74F4">
          <w:rPr>
            <w:noProof/>
            <w:webHidden/>
          </w:rPr>
          <w:fldChar w:fldCharType="begin"/>
        </w:r>
        <w:r w:rsidR="00DA74F4">
          <w:rPr>
            <w:noProof/>
            <w:webHidden/>
          </w:rPr>
          <w:instrText xml:space="preserve"> PAGEREF _Toc138277835 \h </w:instrText>
        </w:r>
        <w:r w:rsidR="00DA74F4">
          <w:rPr>
            <w:noProof/>
            <w:webHidden/>
          </w:rPr>
        </w:r>
        <w:r w:rsidR="00DA74F4">
          <w:rPr>
            <w:noProof/>
            <w:webHidden/>
          </w:rPr>
          <w:fldChar w:fldCharType="separate"/>
        </w:r>
        <w:r w:rsidR="00DA74F4">
          <w:rPr>
            <w:noProof/>
            <w:webHidden/>
          </w:rPr>
          <w:t>17</w:t>
        </w:r>
        <w:r w:rsidR="00DA74F4">
          <w:rPr>
            <w:noProof/>
            <w:webHidden/>
          </w:rPr>
          <w:fldChar w:fldCharType="end"/>
        </w:r>
      </w:hyperlink>
    </w:p>
    <w:p w14:paraId="25B66DFD" w14:textId="15A31AE7" w:rsidR="00DA74F4" w:rsidRDefault="00F516DE">
      <w:pPr>
        <w:pStyle w:val="TOC3"/>
        <w:tabs>
          <w:tab w:val="right" w:leader="dot" w:pos="9010"/>
        </w:tabs>
        <w:rPr>
          <w:rFonts w:eastAsiaTheme="minorEastAsia" w:cstheme="minorBidi"/>
          <w:smallCaps w:val="0"/>
          <w:noProof/>
          <w:sz w:val="24"/>
          <w:szCs w:val="24"/>
          <w:lang w:eastAsia="en-GB"/>
        </w:rPr>
      </w:pPr>
      <w:hyperlink w:anchor="_Toc138277836" w:history="1">
        <w:r w:rsidR="00DA74F4" w:rsidRPr="00C11963">
          <w:rPr>
            <w:rStyle w:val="Hyperlink"/>
            <w:rFonts w:ascii="Bookman Old Style" w:eastAsia="SimSun" w:hAnsi="Bookman Old Style"/>
            <w:b/>
            <w:bCs/>
            <w:noProof/>
            <w:lang w:val="en-US" w:eastAsia="zh-CN"/>
          </w:rPr>
          <w:t>3.2.1 Literature and Documents Review</w:t>
        </w:r>
        <w:r w:rsidR="00DA74F4">
          <w:rPr>
            <w:noProof/>
            <w:webHidden/>
          </w:rPr>
          <w:tab/>
        </w:r>
        <w:r w:rsidR="00DA74F4">
          <w:rPr>
            <w:noProof/>
            <w:webHidden/>
          </w:rPr>
          <w:fldChar w:fldCharType="begin"/>
        </w:r>
        <w:r w:rsidR="00DA74F4">
          <w:rPr>
            <w:noProof/>
            <w:webHidden/>
          </w:rPr>
          <w:instrText xml:space="preserve"> PAGEREF _Toc138277836 \h </w:instrText>
        </w:r>
        <w:r w:rsidR="00DA74F4">
          <w:rPr>
            <w:noProof/>
            <w:webHidden/>
          </w:rPr>
        </w:r>
        <w:r w:rsidR="00DA74F4">
          <w:rPr>
            <w:noProof/>
            <w:webHidden/>
          </w:rPr>
          <w:fldChar w:fldCharType="separate"/>
        </w:r>
        <w:r w:rsidR="00DA74F4">
          <w:rPr>
            <w:noProof/>
            <w:webHidden/>
          </w:rPr>
          <w:t>17</w:t>
        </w:r>
        <w:r w:rsidR="00DA74F4">
          <w:rPr>
            <w:noProof/>
            <w:webHidden/>
          </w:rPr>
          <w:fldChar w:fldCharType="end"/>
        </w:r>
      </w:hyperlink>
    </w:p>
    <w:p w14:paraId="62A636E9" w14:textId="314EDD5A" w:rsidR="00DA74F4" w:rsidRDefault="00F516DE">
      <w:pPr>
        <w:pStyle w:val="TOC3"/>
        <w:tabs>
          <w:tab w:val="right" w:leader="dot" w:pos="9010"/>
        </w:tabs>
        <w:rPr>
          <w:rFonts w:eastAsiaTheme="minorEastAsia" w:cstheme="minorBidi"/>
          <w:smallCaps w:val="0"/>
          <w:noProof/>
          <w:sz w:val="24"/>
          <w:szCs w:val="24"/>
          <w:lang w:eastAsia="en-GB"/>
        </w:rPr>
      </w:pPr>
      <w:hyperlink w:anchor="_Toc138277837" w:history="1">
        <w:r w:rsidR="00DA74F4" w:rsidRPr="00C11963">
          <w:rPr>
            <w:rStyle w:val="Hyperlink"/>
            <w:rFonts w:ascii="Bookman Old Style" w:eastAsia="SimSun" w:hAnsi="Bookman Old Style"/>
            <w:b/>
            <w:bCs/>
            <w:noProof/>
            <w:lang w:val="en-US" w:eastAsia="zh-CN"/>
          </w:rPr>
          <w:t>3.2.2 Focus Group Discussions</w:t>
        </w:r>
        <w:r w:rsidR="00DA74F4">
          <w:rPr>
            <w:noProof/>
            <w:webHidden/>
          </w:rPr>
          <w:tab/>
        </w:r>
        <w:r w:rsidR="00DA74F4">
          <w:rPr>
            <w:noProof/>
            <w:webHidden/>
          </w:rPr>
          <w:fldChar w:fldCharType="begin"/>
        </w:r>
        <w:r w:rsidR="00DA74F4">
          <w:rPr>
            <w:noProof/>
            <w:webHidden/>
          </w:rPr>
          <w:instrText xml:space="preserve"> PAGEREF _Toc138277837 \h </w:instrText>
        </w:r>
        <w:r w:rsidR="00DA74F4">
          <w:rPr>
            <w:noProof/>
            <w:webHidden/>
          </w:rPr>
        </w:r>
        <w:r w:rsidR="00DA74F4">
          <w:rPr>
            <w:noProof/>
            <w:webHidden/>
          </w:rPr>
          <w:fldChar w:fldCharType="separate"/>
        </w:r>
        <w:r w:rsidR="00DA74F4">
          <w:rPr>
            <w:noProof/>
            <w:webHidden/>
          </w:rPr>
          <w:t>18</w:t>
        </w:r>
        <w:r w:rsidR="00DA74F4">
          <w:rPr>
            <w:noProof/>
            <w:webHidden/>
          </w:rPr>
          <w:fldChar w:fldCharType="end"/>
        </w:r>
      </w:hyperlink>
    </w:p>
    <w:p w14:paraId="1D9564BC" w14:textId="6C4C82AE" w:rsidR="00DA74F4" w:rsidRDefault="00F516DE">
      <w:pPr>
        <w:pStyle w:val="TOC3"/>
        <w:tabs>
          <w:tab w:val="right" w:leader="dot" w:pos="9010"/>
        </w:tabs>
        <w:rPr>
          <w:rFonts w:eastAsiaTheme="minorEastAsia" w:cstheme="minorBidi"/>
          <w:smallCaps w:val="0"/>
          <w:noProof/>
          <w:sz w:val="24"/>
          <w:szCs w:val="24"/>
          <w:lang w:eastAsia="en-GB"/>
        </w:rPr>
      </w:pPr>
      <w:hyperlink w:anchor="_Toc138277838" w:history="1">
        <w:r w:rsidR="00DA74F4" w:rsidRPr="00C11963">
          <w:rPr>
            <w:rStyle w:val="Hyperlink"/>
            <w:rFonts w:ascii="Bookman Old Style" w:eastAsia="SimSun" w:hAnsi="Bookman Old Style"/>
            <w:b/>
            <w:bCs/>
            <w:noProof/>
            <w:lang w:val="en-US" w:eastAsia="zh-CN"/>
          </w:rPr>
          <w:t>3.2.3 Key Informant Interviews</w:t>
        </w:r>
        <w:r w:rsidR="00DA74F4">
          <w:rPr>
            <w:noProof/>
            <w:webHidden/>
          </w:rPr>
          <w:tab/>
        </w:r>
        <w:r w:rsidR="00DA74F4">
          <w:rPr>
            <w:noProof/>
            <w:webHidden/>
          </w:rPr>
          <w:fldChar w:fldCharType="begin"/>
        </w:r>
        <w:r w:rsidR="00DA74F4">
          <w:rPr>
            <w:noProof/>
            <w:webHidden/>
          </w:rPr>
          <w:instrText xml:space="preserve"> PAGEREF _Toc138277838 \h </w:instrText>
        </w:r>
        <w:r w:rsidR="00DA74F4">
          <w:rPr>
            <w:noProof/>
            <w:webHidden/>
          </w:rPr>
        </w:r>
        <w:r w:rsidR="00DA74F4">
          <w:rPr>
            <w:noProof/>
            <w:webHidden/>
          </w:rPr>
          <w:fldChar w:fldCharType="separate"/>
        </w:r>
        <w:r w:rsidR="00DA74F4">
          <w:rPr>
            <w:noProof/>
            <w:webHidden/>
          </w:rPr>
          <w:t>18</w:t>
        </w:r>
        <w:r w:rsidR="00DA74F4">
          <w:rPr>
            <w:noProof/>
            <w:webHidden/>
          </w:rPr>
          <w:fldChar w:fldCharType="end"/>
        </w:r>
      </w:hyperlink>
    </w:p>
    <w:p w14:paraId="07463CD8" w14:textId="7E85C54A" w:rsidR="00DA74F4" w:rsidRDefault="00F516DE">
      <w:pPr>
        <w:pStyle w:val="TOC3"/>
        <w:tabs>
          <w:tab w:val="left" w:pos="825"/>
          <w:tab w:val="right" w:leader="dot" w:pos="9010"/>
        </w:tabs>
        <w:rPr>
          <w:rFonts w:eastAsiaTheme="minorEastAsia" w:cstheme="minorBidi"/>
          <w:smallCaps w:val="0"/>
          <w:noProof/>
          <w:sz w:val="24"/>
          <w:szCs w:val="24"/>
          <w:lang w:eastAsia="en-GB"/>
        </w:rPr>
      </w:pPr>
      <w:hyperlink w:anchor="_Toc138277839" w:history="1">
        <w:r w:rsidR="00DA74F4" w:rsidRPr="00C11963">
          <w:rPr>
            <w:rStyle w:val="Hyperlink"/>
            <w:rFonts w:ascii="Bookman Old Style" w:eastAsia="SimSun" w:hAnsi="Bookman Old Style"/>
            <w:b/>
            <w:bCs/>
            <w:noProof/>
            <w:lang w:val="en-US" w:eastAsia="zh-CN"/>
          </w:rPr>
          <w:t>3.2.4</w:t>
        </w:r>
        <w:r w:rsidR="00DA74F4">
          <w:rPr>
            <w:rFonts w:eastAsiaTheme="minorEastAsia" w:cstheme="minorBidi"/>
            <w:smallCaps w:val="0"/>
            <w:noProof/>
            <w:sz w:val="24"/>
            <w:szCs w:val="24"/>
            <w:lang w:eastAsia="en-GB"/>
          </w:rPr>
          <w:tab/>
        </w:r>
        <w:r w:rsidR="00DA74F4" w:rsidRPr="00C11963">
          <w:rPr>
            <w:rStyle w:val="Hyperlink"/>
            <w:rFonts w:ascii="Bookman Old Style" w:eastAsia="SimSun" w:hAnsi="Bookman Old Style"/>
            <w:b/>
            <w:bCs/>
            <w:noProof/>
            <w:lang w:val="en-US" w:eastAsia="zh-CN"/>
          </w:rPr>
          <w:t>Data Analysis</w:t>
        </w:r>
        <w:r w:rsidR="00DA74F4">
          <w:rPr>
            <w:noProof/>
            <w:webHidden/>
          </w:rPr>
          <w:tab/>
        </w:r>
        <w:r w:rsidR="00DA74F4">
          <w:rPr>
            <w:noProof/>
            <w:webHidden/>
          </w:rPr>
          <w:fldChar w:fldCharType="begin"/>
        </w:r>
        <w:r w:rsidR="00DA74F4">
          <w:rPr>
            <w:noProof/>
            <w:webHidden/>
          </w:rPr>
          <w:instrText xml:space="preserve"> PAGEREF _Toc138277839 \h </w:instrText>
        </w:r>
        <w:r w:rsidR="00DA74F4">
          <w:rPr>
            <w:noProof/>
            <w:webHidden/>
          </w:rPr>
        </w:r>
        <w:r w:rsidR="00DA74F4">
          <w:rPr>
            <w:noProof/>
            <w:webHidden/>
          </w:rPr>
          <w:fldChar w:fldCharType="separate"/>
        </w:r>
        <w:r w:rsidR="00DA74F4">
          <w:rPr>
            <w:noProof/>
            <w:webHidden/>
          </w:rPr>
          <w:t>19</w:t>
        </w:r>
        <w:r w:rsidR="00DA74F4">
          <w:rPr>
            <w:noProof/>
            <w:webHidden/>
          </w:rPr>
          <w:fldChar w:fldCharType="end"/>
        </w:r>
      </w:hyperlink>
    </w:p>
    <w:p w14:paraId="2C98D4F4" w14:textId="7676DAF3"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40" w:history="1">
        <w:r w:rsidR="00DA74F4" w:rsidRPr="00C11963">
          <w:rPr>
            <w:rStyle w:val="Hyperlink"/>
            <w:rFonts w:ascii="Bookman Old Style" w:hAnsi="Bookman Old Style"/>
            <w:noProof/>
          </w:rPr>
          <w:t>4.0 Key Findings of the Social Assessment</w:t>
        </w:r>
        <w:r w:rsidR="00DA74F4">
          <w:rPr>
            <w:noProof/>
            <w:webHidden/>
          </w:rPr>
          <w:tab/>
        </w:r>
        <w:r w:rsidR="00DA74F4">
          <w:rPr>
            <w:noProof/>
            <w:webHidden/>
          </w:rPr>
          <w:fldChar w:fldCharType="begin"/>
        </w:r>
        <w:r w:rsidR="00DA74F4">
          <w:rPr>
            <w:noProof/>
            <w:webHidden/>
          </w:rPr>
          <w:instrText xml:space="preserve"> PAGEREF _Toc138277840 \h </w:instrText>
        </w:r>
        <w:r w:rsidR="00DA74F4">
          <w:rPr>
            <w:noProof/>
            <w:webHidden/>
          </w:rPr>
        </w:r>
        <w:r w:rsidR="00DA74F4">
          <w:rPr>
            <w:noProof/>
            <w:webHidden/>
          </w:rPr>
          <w:fldChar w:fldCharType="separate"/>
        </w:r>
        <w:r w:rsidR="00DA74F4">
          <w:rPr>
            <w:noProof/>
            <w:webHidden/>
          </w:rPr>
          <w:t>20</w:t>
        </w:r>
        <w:r w:rsidR="00DA74F4">
          <w:rPr>
            <w:noProof/>
            <w:webHidden/>
          </w:rPr>
          <w:fldChar w:fldCharType="end"/>
        </w:r>
      </w:hyperlink>
    </w:p>
    <w:p w14:paraId="7E2E6E1A" w14:textId="219A4B0F"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41" w:history="1">
        <w:r w:rsidR="00DA74F4" w:rsidRPr="00C11963">
          <w:rPr>
            <w:rStyle w:val="Hyperlink"/>
            <w:rFonts w:ascii="Bookman Old Style" w:hAnsi="Bookman Old Style"/>
            <w:noProof/>
          </w:rPr>
          <w:t>4.1 Socio-economic Profile of the Study Area</w:t>
        </w:r>
        <w:r w:rsidR="00DA74F4">
          <w:rPr>
            <w:noProof/>
            <w:webHidden/>
          </w:rPr>
          <w:tab/>
        </w:r>
        <w:r w:rsidR="00DA74F4">
          <w:rPr>
            <w:noProof/>
            <w:webHidden/>
          </w:rPr>
          <w:fldChar w:fldCharType="begin"/>
        </w:r>
        <w:r w:rsidR="00DA74F4">
          <w:rPr>
            <w:noProof/>
            <w:webHidden/>
          </w:rPr>
          <w:instrText xml:space="preserve"> PAGEREF _Toc138277841 \h </w:instrText>
        </w:r>
        <w:r w:rsidR="00DA74F4">
          <w:rPr>
            <w:noProof/>
            <w:webHidden/>
          </w:rPr>
        </w:r>
        <w:r w:rsidR="00DA74F4">
          <w:rPr>
            <w:noProof/>
            <w:webHidden/>
          </w:rPr>
          <w:fldChar w:fldCharType="separate"/>
        </w:r>
        <w:r w:rsidR="00DA74F4">
          <w:rPr>
            <w:noProof/>
            <w:webHidden/>
          </w:rPr>
          <w:t>20</w:t>
        </w:r>
        <w:r w:rsidR="00DA74F4">
          <w:rPr>
            <w:noProof/>
            <w:webHidden/>
          </w:rPr>
          <w:fldChar w:fldCharType="end"/>
        </w:r>
      </w:hyperlink>
    </w:p>
    <w:p w14:paraId="5642D700" w14:textId="6C3FDB60" w:rsidR="00DA74F4" w:rsidRDefault="00F516DE">
      <w:pPr>
        <w:pStyle w:val="TOC3"/>
        <w:tabs>
          <w:tab w:val="right" w:leader="dot" w:pos="9010"/>
        </w:tabs>
        <w:rPr>
          <w:rFonts w:eastAsiaTheme="minorEastAsia" w:cstheme="minorBidi"/>
          <w:smallCaps w:val="0"/>
          <w:noProof/>
          <w:sz w:val="24"/>
          <w:szCs w:val="24"/>
          <w:lang w:eastAsia="en-GB"/>
        </w:rPr>
      </w:pPr>
      <w:hyperlink w:anchor="_Toc138277842" w:history="1">
        <w:r w:rsidR="00DA74F4" w:rsidRPr="00C11963">
          <w:rPr>
            <w:rStyle w:val="Hyperlink"/>
            <w:rFonts w:ascii="Bookman Old Style" w:eastAsia="SimSun" w:hAnsi="Bookman Old Style"/>
            <w:b/>
            <w:bCs/>
            <w:noProof/>
            <w:lang w:val="en-US" w:eastAsia="zh-CN"/>
          </w:rPr>
          <w:t>4.1.1 Overview of Nakuru County Demographic Characteristics</w:t>
        </w:r>
        <w:r w:rsidR="00DA74F4">
          <w:rPr>
            <w:noProof/>
            <w:webHidden/>
          </w:rPr>
          <w:tab/>
        </w:r>
        <w:r w:rsidR="00DA74F4">
          <w:rPr>
            <w:noProof/>
            <w:webHidden/>
          </w:rPr>
          <w:fldChar w:fldCharType="begin"/>
        </w:r>
        <w:r w:rsidR="00DA74F4">
          <w:rPr>
            <w:noProof/>
            <w:webHidden/>
          </w:rPr>
          <w:instrText xml:space="preserve"> PAGEREF _Toc138277842 \h </w:instrText>
        </w:r>
        <w:r w:rsidR="00DA74F4">
          <w:rPr>
            <w:noProof/>
            <w:webHidden/>
          </w:rPr>
        </w:r>
        <w:r w:rsidR="00DA74F4">
          <w:rPr>
            <w:noProof/>
            <w:webHidden/>
          </w:rPr>
          <w:fldChar w:fldCharType="separate"/>
        </w:r>
        <w:r w:rsidR="00DA74F4">
          <w:rPr>
            <w:noProof/>
            <w:webHidden/>
          </w:rPr>
          <w:t>20</w:t>
        </w:r>
        <w:r w:rsidR="00DA74F4">
          <w:rPr>
            <w:noProof/>
            <w:webHidden/>
          </w:rPr>
          <w:fldChar w:fldCharType="end"/>
        </w:r>
      </w:hyperlink>
    </w:p>
    <w:p w14:paraId="5D3F0911" w14:textId="27D922DF" w:rsidR="00DA74F4" w:rsidRDefault="00F516DE">
      <w:pPr>
        <w:pStyle w:val="TOC3"/>
        <w:tabs>
          <w:tab w:val="right" w:leader="dot" w:pos="9010"/>
        </w:tabs>
        <w:rPr>
          <w:rFonts w:eastAsiaTheme="minorEastAsia" w:cstheme="minorBidi"/>
          <w:smallCaps w:val="0"/>
          <w:noProof/>
          <w:sz w:val="24"/>
          <w:szCs w:val="24"/>
          <w:lang w:eastAsia="en-GB"/>
        </w:rPr>
      </w:pPr>
      <w:hyperlink w:anchor="_Toc138277843" w:history="1">
        <w:r w:rsidR="00DA74F4" w:rsidRPr="00C11963">
          <w:rPr>
            <w:rStyle w:val="Hyperlink"/>
            <w:rFonts w:ascii="Bookman Old Style" w:eastAsia="SimSun" w:hAnsi="Bookman Old Style"/>
            <w:b/>
            <w:bCs/>
            <w:noProof/>
            <w:lang w:val="en-US" w:eastAsia="zh-CN"/>
          </w:rPr>
          <w:t>4.1.2 Land Ownership and Landlessness</w:t>
        </w:r>
        <w:r w:rsidR="00DA74F4">
          <w:rPr>
            <w:noProof/>
            <w:webHidden/>
          </w:rPr>
          <w:tab/>
        </w:r>
        <w:r w:rsidR="00DA74F4">
          <w:rPr>
            <w:noProof/>
            <w:webHidden/>
          </w:rPr>
          <w:fldChar w:fldCharType="begin"/>
        </w:r>
        <w:r w:rsidR="00DA74F4">
          <w:rPr>
            <w:noProof/>
            <w:webHidden/>
          </w:rPr>
          <w:instrText xml:space="preserve"> PAGEREF _Toc138277843 \h </w:instrText>
        </w:r>
        <w:r w:rsidR="00DA74F4">
          <w:rPr>
            <w:noProof/>
            <w:webHidden/>
          </w:rPr>
        </w:r>
        <w:r w:rsidR="00DA74F4">
          <w:rPr>
            <w:noProof/>
            <w:webHidden/>
          </w:rPr>
          <w:fldChar w:fldCharType="separate"/>
        </w:r>
        <w:r w:rsidR="00DA74F4">
          <w:rPr>
            <w:noProof/>
            <w:webHidden/>
          </w:rPr>
          <w:t>20</w:t>
        </w:r>
        <w:r w:rsidR="00DA74F4">
          <w:rPr>
            <w:noProof/>
            <w:webHidden/>
          </w:rPr>
          <w:fldChar w:fldCharType="end"/>
        </w:r>
      </w:hyperlink>
    </w:p>
    <w:p w14:paraId="564BCADC" w14:textId="33D4DD0F" w:rsidR="00DA74F4" w:rsidRDefault="00F516DE">
      <w:pPr>
        <w:pStyle w:val="TOC3"/>
        <w:tabs>
          <w:tab w:val="right" w:leader="dot" w:pos="9010"/>
        </w:tabs>
        <w:rPr>
          <w:rFonts w:eastAsiaTheme="minorEastAsia" w:cstheme="minorBidi"/>
          <w:smallCaps w:val="0"/>
          <w:noProof/>
          <w:sz w:val="24"/>
          <w:szCs w:val="24"/>
          <w:lang w:eastAsia="en-GB"/>
        </w:rPr>
      </w:pPr>
      <w:hyperlink w:anchor="_Toc138277844" w:history="1">
        <w:r w:rsidR="00DA74F4" w:rsidRPr="00C11963">
          <w:rPr>
            <w:rStyle w:val="Hyperlink"/>
            <w:rFonts w:ascii="Bookman Old Style" w:eastAsia="SimSun" w:hAnsi="Bookman Old Style"/>
            <w:b/>
            <w:bCs/>
            <w:noProof/>
            <w:lang w:val="en-US" w:eastAsia="zh-CN"/>
          </w:rPr>
          <w:t>4.1.3 VMG Livelihoods and the Digital Economy</w:t>
        </w:r>
        <w:r w:rsidR="00DA74F4">
          <w:rPr>
            <w:noProof/>
            <w:webHidden/>
          </w:rPr>
          <w:tab/>
        </w:r>
        <w:r w:rsidR="00DA74F4">
          <w:rPr>
            <w:noProof/>
            <w:webHidden/>
          </w:rPr>
          <w:fldChar w:fldCharType="begin"/>
        </w:r>
        <w:r w:rsidR="00DA74F4">
          <w:rPr>
            <w:noProof/>
            <w:webHidden/>
          </w:rPr>
          <w:instrText xml:space="preserve"> PAGEREF _Toc138277844 \h </w:instrText>
        </w:r>
        <w:r w:rsidR="00DA74F4">
          <w:rPr>
            <w:noProof/>
            <w:webHidden/>
          </w:rPr>
        </w:r>
        <w:r w:rsidR="00DA74F4">
          <w:rPr>
            <w:noProof/>
            <w:webHidden/>
          </w:rPr>
          <w:fldChar w:fldCharType="separate"/>
        </w:r>
        <w:r w:rsidR="00DA74F4">
          <w:rPr>
            <w:noProof/>
            <w:webHidden/>
          </w:rPr>
          <w:t>21</w:t>
        </w:r>
        <w:r w:rsidR="00DA74F4">
          <w:rPr>
            <w:noProof/>
            <w:webHidden/>
          </w:rPr>
          <w:fldChar w:fldCharType="end"/>
        </w:r>
      </w:hyperlink>
    </w:p>
    <w:p w14:paraId="34B2332A" w14:textId="3BD736B2" w:rsidR="00DA74F4" w:rsidRDefault="00F516DE">
      <w:pPr>
        <w:pStyle w:val="TOC4"/>
        <w:tabs>
          <w:tab w:val="right" w:leader="dot" w:pos="9010"/>
        </w:tabs>
        <w:rPr>
          <w:rFonts w:eastAsiaTheme="minorEastAsia" w:cstheme="minorBidi"/>
          <w:noProof/>
          <w:sz w:val="24"/>
          <w:szCs w:val="24"/>
          <w:lang w:eastAsia="en-GB"/>
        </w:rPr>
      </w:pPr>
      <w:hyperlink w:anchor="_Toc138277845" w:history="1">
        <w:r w:rsidR="00DA74F4" w:rsidRPr="00C11963">
          <w:rPr>
            <w:rStyle w:val="Hyperlink"/>
            <w:rFonts w:ascii="Bookman Old Style" w:eastAsia="SimSun" w:hAnsi="Bookman Old Style"/>
            <w:b/>
            <w:bCs/>
            <w:noProof/>
            <w:lang w:val="en-US" w:eastAsia="zh-CN"/>
          </w:rPr>
          <w:t>4.1.3.1 Ogiek of Nassuit, Marioshoni</w:t>
        </w:r>
        <w:r w:rsidR="00DA74F4">
          <w:rPr>
            <w:noProof/>
            <w:webHidden/>
          </w:rPr>
          <w:tab/>
        </w:r>
        <w:r w:rsidR="00DA74F4">
          <w:rPr>
            <w:noProof/>
            <w:webHidden/>
          </w:rPr>
          <w:fldChar w:fldCharType="begin"/>
        </w:r>
        <w:r w:rsidR="00DA74F4">
          <w:rPr>
            <w:noProof/>
            <w:webHidden/>
          </w:rPr>
          <w:instrText xml:space="preserve"> PAGEREF _Toc138277845 \h </w:instrText>
        </w:r>
        <w:r w:rsidR="00DA74F4">
          <w:rPr>
            <w:noProof/>
            <w:webHidden/>
          </w:rPr>
        </w:r>
        <w:r w:rsidR="00DA74F4">
          <w:rPr>
            <w:noProof/>
            <w:webHidden/>
          </w:rPr>
          <w:fldChar w:fldCharType="separate"/>
        </w:r>
        <w:r w:rsidR="00DA74F4">
          <w:rPr>
            <w:noProof/>
            <w:webHidden/>
          </w:rPr>
          <w:t>21</w:t>
        </w:r>
        <w:r w:rsidR="00DA74F4">
          <w:rPr>
            <w:noProof/>
            <w:webHidden/>
          </w:rPr>
          <w:fldChar w:fldCharType="end"/>
        </w:r>
      </w:hyperlink>
    </w:p>
    <w:p w14:paraId="3361928C" w14:textId="664ABA01" w:rsidR="00DA74F4" w:rsidRDefault="00F516DE">
      <w:pPr>
        <w:pStyle w:val="TOC5"/>
        <w:tabs>
          <w:tab w:val="right" w:leader="dot" w:pos="9010"/>
        </w:tabs>
        <w:rPr>
          <w:rFonts w:eastAsiaTheme="minorEastAsia" w:cstheme="minorBidi"/>
          <w:noProof/>
          <w:sz w:val="24"/>
          <w:szCs w:val="24"/>
          <w:lang w:eastAsia="en-GB"/>
        </w:rPr>
      </w:pPr>
      <w:hyperlink w:anchor="_Toc138277846" w:history="1">
        <w:r w:rsidR="00DA74F4" w:rsidRPr="00C11963">
          <w:rPr>
            <w:rStyle w:val="Hyperlink"/>
            <w:rFonts w:ascii="Bookman Old Style" w:hAnsi="Bookman Old Style"/>
            <w:b/>
            <w:bCs/>
            <w:noProof/>
            <w:lang w:val="en-US"/>
          </w:rPr>
          <w:t>4.1.3.1.1 Ogiek Participation in the Digital Economy</w:t>
        </w:r>
        <w:r w:rsidR="00DA74F4">
          <w:rPr>
            <w:noProof/>
            <w:webHidden/>
          </w:rPr>
          <w:tab/>
        </w:r>
        <w:r w:rsidR="00DA74F4">
          <w:rPr>
            <w:noProof/>
            <w:webHidden/>
          </w:rPr>
          <w:fldChar w:fldCharType="begin"/>
        </w:r>
        <w:r w:rsidR="00DA74F4">
          <w:rPr>
            <w:noProof/>
            <w:webHidden/>
          </w:rPr>
          <w:instrText xml:space="preserve"> PAGEREF _Toc138277846 \h </w:instrText>
        </w:r>
        <w:r w:rsidR="00DA74F4">
          <w:rPr>
            <w:noProof/>
            <w:webHidden/>
          </w:rPr>
        </w:r>
        <w:r w:rsidR="00DA74F4">
          <w:rPr>
            <w:noProof/>
            <w:webHidden/>
          </w:rPr>
          <w:fldChar w:fldCharType="separate"/>
        </w:r>
        <w:r w:rsidR="00DA74F4">
          <w:rPr>
            <w:noProof/>
            <w:webHidden/>
          </w:rPr>
          <w:t>21</w:t>
        </w:r>
        <w:r w:rsidR="00DA74F4">
          <w:rPr>
            <w:noProof/>
            <w:webHidden/>
          </w:rPr>
          <w:fldChar w:fldCharType="end"/>
        </w:r>
      </w:hyperlink>
    </w:p>
    <w:p w14:paraId="413FD8DB" w14:textId="78F2FA57" w:rsidR="00DA74F4" w:rsidRDefault="00F516DE">
      <w:pPr>
        <w:pStyle w:val="TOC4"/>
        <w:tabs>
          <w:tab w:val="right" w:leader="dot" w:pos="9010"/>
        </w:tabs>
        <w:rPr>
          <w:rFonts w:eastAsiaTheme="minorEastAsia" w:cstheme="minorBidi"/>
          <w:noProof/>
          <w:sz w:val="24"/>
          <w:szCs w:val="24"/>
          <w:lang w:eastAsia="en-GB"/>
        </w:rPr>
      </w:pPr>
      <w:hyperlink w:anchor="_Toc138277847" w:history="1">
        <w:r w:rsidR="00DA74F4" w:rsidRPr="00C11963">
          <w:rPr>
            <w:rStyle w:val="Hyperlink"/>
            <w:rFonts w:ascii="Bookman Old Style" w:eastAsia="SimSun" w:hAnsi="Bookman Old Style"/>
            <w:b/>
            <w:bCs/>
            <w:noProof/>
            <w:lang w:val="en-US" w:eastAsia="zh-CN"/>
          </w:rPr>
          <w:t>4.1.3.2 The Maai-Mahiu Masai</w:t>
        </w:r>
        <w:r w:rsidR="00DA74F4">
          <w:rPr>
            <w:noProof/>
            <w:webHidden/>
          </w:rPr>
          <w:tab/>
        </w:r>
        <w:r w:rsidR="00DA74F4">
          <w:rPr>
            <w:noProof/>
            <w:webHidden/>
          </w:rPr>
          <w:fldChar w:fldCharType="begin"/>
        </w:r>
        <w:r w:rsidR="00DA74F4">
          <w:rPr>
            <w:noProof/>
            <w:webHidden/>
          </w:rPr>
          <w:instrText xml:space="preserve"> PAGEREF _Toc138277847 \h </w:instrText>
        </w:r>
        <w:r w:rsidR="00DA74F4">
          <w:rPr>
            <w:noProof/>
            <w:webHidden/>
          </w:rPr>
        </w:r>
        <w:r w:rsidR="00DA74F4">
          <w:rPr>
            <w:noProof/>
            <w:webHidden/>
          </w:rPr>
          <w:fldChar w:fldCharType="separate"/>
        </w:r>
        <w:r w:rsidR="00DA74F4">
          <w:rPr>
            <w:noProof/>
            <w:webHidden/>
          </w:rPr>
          <w:t>22</w:t>
        </w:r>
        <w:r w:rsidR="00DA74F4">
          <w:rPr>
            <w:noProof/>
            <w:webHidden/>
          </w:rPr>
          <w:fldChar w:fldCharType="end"/>
        </w:r>
      </w:hyperlink>
    </w:p>
    <w:p w14:paraId="496F14C9" w14:textId="61B60229" w:rsidR="00DA74F4" w:rsidRDefault="00F516DE">
      <w:pPr>
        <w:pStyle w:val="TOC5"/>
        <w:tabs>
          <w:tab w:val="right" w:leader="dot" w:pos="9010"/>
        </w:tabs>
        <w:rPr>
          <w:rFonts w:eastAsiaTheme="minorEastAsia" w:cstheme="minorBidi"/>
          <w:noProof/>
          <w:sz w:val="24"/>
          <w:szCs w:val="24"/>
          <w:lang w:eastAsia="en-GB"/>
        </w:rPr>
      </w:pPr>
      <w:hyperlink w:anchor="_Toc138277848" w:history="1">
        <w:r w:rsidR="00DA74F4" w:rsidRPr="00C11963">
          <w:rPr>
            <w:rStyle w:val="Hyperlink"/>
            <w:rFonts w:ascii="Bookman Old Style" w:hAnsi="Bookman Old Style"/>
            <w:b/>
            <w:bCs/>
            <w:noProof/>
            <w:lang w:val="en-US"/>
          </w:rPr>
          <w:t>4.1.3.2.1 The Maai-Mahiu Masai and the Digital Economy</w:t>
        </w:r>
        <w:r w:rsidR="00DA74F4">
          <w:rPr>
            <w:noProof/>
            <w:webHidden/>
          </w:rPr>
          <w:tab/>
        </w:r>
        <w:r w:rsidR="00DA74F4">
          <w:rPr>
            <w:noProof/>
            <w:webHidden/>
          </w:rPr>
          <w:fldChar w:fldCharType="begin"/>
        </w:r>
        <w:r w:rsidR="00DA74F4">
          <w:rPr>
            <w:noProof/>
            <w:webHidden/>
          </w:rPr>
          <w:instrText xml:space="preserve"> PAGEREF _Toc138277848 \h </w:instrText>
        </w:r>
        <w:r w:rsidR="00DA74F4">
          <w:rPr>
            <w:noProof/>
            <w:webHidden/>
          </w:rPr>
        </w:r>
        <w:r w:rsidR="00DA74F4">
          <w:rPr>
            <w:noProof/>
            <w:webHidden/>
          </w:rPr>
          <w:fldChar w:fldCharType="separate"/>
        </w:r>
        <w:r w:rsidR="00DA74F4">
          <w:rPr>
            <w:noProof/>
            <w:webHidden/>
          </w:rPr>
          <w:t>23</w:t>
        </w:r>
        <w:r w:rsidR="00DA74F4">
          <w:rPr>
            <w:noProof/>
            <w:webHidden/>
          </w:rPr>
          <w:fldChar w:fldCharType="end"/>
        </w:r>
      </w:hyperlink>
    </w:p>
    <w:p w14:paraId="457D4AF2" w14:textId="7949C5CF" w:rsidR="00DA74F4" w:rsidRDefault="00F516DE">
      <w:pPr>
        <w:pStyle w:val="TOC4"/>
        <w:tabs>
          <w:tab w:val="right" w:leader="dot" w:pos="9010"/>
        </w:tabs>
        <w:rPr>
          <w:rFonts w:eastAsiaTheme="minorEastAsia" w:cstheme="minorBidi"/>
          <w:noProof/>
          <w:sz w:val="24"/>
          <w:szCs w:val="24"/>
          <w:lang w:eastAsia="en-GB"/>
        </w:rPr>
      </w:pPr>
      <w:hyperlink w:anchor="_Toc138277849" w:history="1">
        <w:r w:rsidR="00DA74F4" w:rsidRPr="00C11963">
          <w:rPr>
            <w:rStyle w:val="Hyperlink"/>
            <w:rFonts w:ascii="Bookman Old Style" w:eastAsia="SimSun" w:hAnsi="Bookman Old Style"/>
            <w:b/>
            <w:bCs/>
            <w:noProof/>
            <w:lang w:val="en-US" w:eastAsia="zh-CN"/>
          </w:rPr>
          <w:t>4.1.3.3 Masai, Samburu and Turkana of Kongasis, Ol Jorai</w:t>
        </w:r>
        <w:r w:rsidR="00DA74F4">
          <w:rPr>
            <w:noProof/>
            <w:webHidden/>
          </w:rPr>
          <w:tab/>
        </w:r>
        <w:r w:rsidR="00DA74F4">
          <w:rPr>
            <w:noProof/>
            <w:webHidden/>
          </w:rPr>
          <w:fldChar w:fldCharType="begin"/>
        </w:r>
        <w:r w:rsidR="00DA74F4">
          <w:rPr>
            <w:noProof/>
            <w:webHidden/>
          </w:rPr>
          <w:instrText xml:space="preserve"> PAGEREF _Toc138277849 \h </w:instrText>
        </w:r>
        <w:r w:rsidR="00DA74F4">
          <w:rPr>
            <w:noProof/>
            <w:webHidden/>
          </w:rPr>
        </w:r>
        <w:r w:rsidR="00DA74F4">
          <w:rPr>
            <w:noProof/>
            <w:webHidden/>
          </w:rPr>
          <w:fldChar w:fldCharType="separate"/>
        </w:r>
        <w:r w:rsidR="00DA74F4">
          <w:rPr>
            <w:noProof/>
            <w:webHidden/>
          </w:rPr>
          <w:t>24</w:t>
        </w:r>
        <w:r w:rsidR="00DA74F4">
          <w:rPr>
            <w:noProof/>
            <w:webHidden/>
          </w:rPr>
          <w:fldChar w:fldCharType="end"/>
        </w:r>
      </w:hyperlink>
    </w:p>
    <w:p w14:paraId="72B0FD47" w14:textId="1A363A79" w:rsidR="00DA74F4" w:rsidRDefault="00F516DE">
      <w:pPr>
        <w:pStyle w:val="TOC5"/>
        <w:tabs>
          <w:tab w:val="right" w:leader="dot" w:pos="9010"/>
        </w:tabs>
        <w:rPr>
          <w:rFonts w:eastAsiaTheme="minorEastAsia" w:cstheme="minorBidi"/>
          <w:noProof/>
          <w:sz w:val="24"/>
          <w:szCs w:val="24"/>
          <w:lang w:eastAsia="en-GB"/>
        </w:rPr>
      </w:pPr>
      <w:hyperlink w:anchor="_Toc138277850" w:history="1">
        <w:r w:rsidR="00DA74F4" w:rsidRPr="00C11963">
          <w:rPr>
            <w:rStyle w:val="Hyperlink"/>
            <w:rFonts w:ascii="Bookman Old Style" w:hAnsi="Bookman Old Style"/>
            <w:b/>
            <w:bCs/>
            <w:noProof/>
            <w:lang w:val="en-US"/>
          </w:rPr>
          <w:t>4.1.3.3.1 Masai, Samburu and Turkana of Kongasis, Ol Jorai and the Digital Economy</w:t>
        </w:r>
        <w:r w:rsidR="00DA74F4">
          <w:rPr>
            <w:noProof/>
            <w:webHidden/>
          </w:rPr>
          <w:tab/>
        </w:r>
        <w:r w:rsidR="00DA74F4">
          <w:rPr>
            <w:noProof/>
            <w:webHidden/>
          </w:rPr>
          <w:fldChar w:fldCharType="begin"/>
        </w:r>
        <w:r w:rsidR="00DA74F4">
          <w:rPr>
            <w:noProof/>
            <w:webHidden/>
          </w:rPr>
          <w:instrText xml:space="preserve"> PAGEREF _Toc138277850 \h </w:instrText>
        </w:r>
        <w:r w:rsidR="00DA74F4">
          <w:rPr>
            <w:noProof/>
            <w:webHidden/>
          </w:rPr>
        </w:r>
        <w:r w:rsidR="00DA74F4">
          <w:rPr>
            <w:noProof/>
            <w:webHidden/>
          </w:rPr>
          <w:fldChar w:fldCharType="separate"/>
        </w:r>
        <w:r w:rsidR="00DA74F4">
          <w:rPr>
            <w:noProof/>
            <w:webHidden/>
          </w:rPr>
          <w:t>24</w:t>
        </w:r>
        <w:r w:rsidR="00DA74F4">
          <w:rPr>
            <w:noProof/>
            <w:webHidden/>
          </w:rPr>
          <w:fldChar w:fldCharType="end"/>
        </w:r>
      </w:hyperlink>
    </w:p>
    <w:p w14:paraId="0AF1850E" w14:textId="31BC5908" w:rsidR="00DA74F4" w:rsidRDefault="00F516DE">
      <w:pPr>
        <w:pStyle w:val="TOC3"/>
        <w:tabs>
          <w:tab w:val="right" w:leader="dot" w:pos="9010"/>
        </w:tabs>
        <w:rPr>
          <w:rFonts w:eastAsiaTheme="minorEastAsia" w:cstheme="minorBidi"/>
          <w:smallCaps w:val="0"/>
          <w:noProof/>
          <w:sz w:val="24"/>
          <w:szCs w:val="24"/>
          <w:lang w:eastAsia="en-GB"/>
        </w:rPr>
      </w:pPr>
      <w:hyperlink w:anchor="_Toc138277851" w:history="1">
        <w:r w:rsidR="00DA74F4" w:rsidRPr="00C11963">
          <w:rPr>
            <w:rStyle w:val="Hyperlink"/>
            <w:rFonts w:ascii="Bookman Old Style" w:eastAsia="SimSun" w:hAnsi="Bookman Old Style"/>
            <w:b/>
            <w:bCs/>
            <w:noProof/>
            <w:lang w:val="en-US" w:eastAsia="zh-CN"/>
          </w:rPr>
          <w:t>4.1.4 Impact of COVID-19 on VMGs</w:t>
        </w:r>
        <w:r w:rsidR="00DA74F4">
          <w:rPr>
            <w:noProof/>
            <w:webHidden/>
          </w:rPr>
          <w:tab/>
        </w:r>
        <w:r w:rsidR="00DA74F4">
          <w:rPr>
            <w:noProof/>
            <w:webHidden/>
          </w:rPr>
          <w:fldChar w:fldCharType="begin"/>
        </w:r>
        <w:r w:rsidR="00DA74F4">
          <w:rPr>
            <w:noProof/>
            <w:webHidden/>
          </w:rPr>
          <w:instrText xml:space="preserve"> PAGEREF _Toc138277851 \h </w:instrText>
        </w:r>
        <w:r w:rsidR="00DA74F4">
          <w:rPr>
            <w:noProof/>
            <w:webHidden/>
          </w:rPr>
        </w:r>
        <w:r w:rsidR="00DA74F4">
          <w:rPr>
            <w:noProof/>
            <w:webHidden/>
          </w:rPr>
          <w:fldChar w:fldCharType="separate"/>
        </w:r>
        <w:r w:rsidR="00DA74F4">
          <w:rPr>
            <w:noProof/>
            <w:webHidden/>
          </w:rPr>
          <w:t>25</w:t>
        </w:r>
        <w:r w:rsidR="00DA74F4">
          <w:rPr>
            <w:noProof/>
            <w:webHidden/>
          </w:rPr>
          <w:fldChar w:fldCharType="end"/>
        </w:r>
      </w:hyperlink>
    </w:p>
    <w:p w14:paraId="6E8A3217" w14:textId="378CF10A"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52" w:history="1">
        <w:r w:rsidR="00DA74F4" w:rsidRPr="00C11963">
          <w:rPr>
            <w:rStyle w:val="Hyperlink"/>
            <w:rFonts w:ascii="Bookman Old Style" w:hAnsi="Bookman Old Style"/>
            <w:noProof/>
          </w:rPr>
          <w:t>4.2 Policy, Institutional and Legal Frameworks</w:t>
        </w:r>
        <w:r w:rsidR="00DA74F4">
          <w:rPr>
            <w:noProof/>
            <w:webHidden/>
          </w:rPr>
          <w:tab/>
        </w:r>
        <w:r w:rsidR="00DA74F4">
          <w:rPr>
            <w:noProof/>
            <w:webHidden/>
          </w:rPr>
          <w:fldChar w:fldCharType="begin"/>
        </w:r>
        <w:r w:rsidR="00DA74F4">
          <w:rPr>
            <w:noProof/>
            <w:webHidden/>
          </w:rPr>
          <w:instrText xml:space="preserve"> PAGEREF _Toc138277852 \h </w:instrText>
        </w:r>
        <w:r w:rsidR="00DA74F4">
          <w:rPr>
            <w:noProof/>
            <w:webHidden/>
          </w:rPr>
        </w:r>
        <w:r w:rsidR="00DA74F4">
          <w:rPr>
            <w:noProof/>
            <w:webHidden/>
          </w:rPr>
          <w:fldChar w:fldCharType="separate"/>
        </w:r>
        <w:r w:rsidR="00DA74F4">
          <w:rPr>
            <w:noProof/>
            <w:webHidden/>
          </w:rPr>
          <w:t>25</w:t>
        </w:r>
        <w:r w:rsidR="00DA74F4">
          <w:rPr>
            <w:noProof/>
            <w:webHidden/>
          </w:rPr>
          <w:fldChar w:fldCharType="end"/>
        </w:r>
      </w:hyperlink>
    </w:p>
    <w:p w14:paraId="46B08B8D" w14:textId="71F07BBB"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53" w:history="1">
        <w:r w:rsidR="00DA74F4" w:rsidRPr="00C11963">
          <w:rPr>
            <w:rStyle w:val="Hyperlink"/>
            <w:rFonts w:ascii="Bookman Old Style" w:hAnsi="Bookman Old Style"/>
            <w:noProof/>
          </w:rPr>
          <w:t>4.3 Stakeholder and Institutional Analysis</w:t>
        </w:r>
        <w:r w:rsidR="00DA74F4">
          <w:rPr>
            <w:noProof/>
            <w:webHidden/>
          </w:rPr>
          <w:tab/>
        </w:r>
        <w:r w:rsidR="00DA74F4">
          <w:rPr>
            <w:noProof/>
            <w:webHidden/>
          </w:rPr>
          <w:fldChar w:fldCharType="begin"/>
        </w:r>
        <w:r w:rsidR="00DA74F4">
          <w:rPr>
            <w:noProof/>
            <w:webHidden/>
          </w:rPr>
          <w:instrText xml:space="preserve"> PAGEREF _Toc138277853 \h </w:instrText>
        </w:r>
        <w:r w:rsidR="00DA74F4">
          <w:rPr>
            <w:noProof/>
            <w:webHidden/>
          </w:rPr>
        </w:r>
        <w:r w:rsidR="00DA74F4">
          <w:rPr>
            <w:noProof/>
            <w:webHidden/>
          </w:rPr>
          <w:fldChar w:fldCharType="separate"/>
        </w:r>
        <w:r w:rsidR="00DA74F4">
          <w:rPr>
            <w:noProof/>
            <w:webHidden/>
          </w:rPr>
          <w:t>27</w:t>
        </w:r>
        <w:r w:rsidR="00DA74F4">
          <w:rPr>
            <w:noProof/>
            <w:webHidden/>
          </w:rPr>
          <w:fldChar w:fldCharType="end"/>
        </w:r>
      </w:hyperlink>
    </w:p>
    <w:p w14:paraId="7DE668F9" w14:textId="09093FFB" w:rsidR="00DA74F4" w:rsidRDefault="00F516DE">
      <w:pPr>
        <w:pStyle w:val="TOC3"/>
        <w:tabs>
          <w:tab w:val="right" w:leader="dot" w:pos="9010"/>
        </w:tabs>
        <w:rPr>
          <w:rFonts w:eastAsiaTheme="minorEastAsia" w:cstheme="minorBidi"/>
          <w:smallCaps w:val="0"/>
          <w:noProof/>
          <w:sz w:val="24"/>
          <w:szCs w:val="24"/>
          <w:lang w:eastAsia="en-GB"/>
        </w:rPr>
      </w:pPr>
      <w:hyperlink w:anchor="_Toc138277854" w:history="1">
        <w:r w:rsidR="00DA74F4" w:rsidRPr="00C11963">
          <w:rPr>
            <w:rStyle w:val="Hyperlink"/>
            <w:rFonts w:ascii="Bookman Old Style" w:eastAsia="SimSun" w:hAnsi="Bookman Old Style"/>
            <w:b/>
            <w:bCs/>
            <w:noProof/>
            <w:lang w:val="en-US" w:eastAsia="zh-CN"/>
          </w:rPr>
          <w:t>4.3.1 Farmers’ Groups</w:t>
        </w:r>
        <w:r w:rsidR="00DA74F4">
          <w:rPr>
            <w:noProof/>
            <w:webHidden/>
          </w:rPr>
          <w:tab/>
        </w:r>
        <w:r w:rsidR="00DA74F4">
          <w:rPr>
            <w:noProof/>
            <w:webHidden/>
          </w:rPr>
          <w:fldChar w:fldCharType="begin"/>
        </w:r>
        <w:r w:rsidR="00DA74F4">
          <w:rPr>
            <w:noProof/>
            <w:webHidden/>
          </w:rPr>
          <w:instrText xml:space="preserve"> PAGEREF _Toc138277854 \h </w:instrText>
        </w:r>
        <w:r w:rsidR="00DA74F4">
          <w:rPr>
            <w:noProof/>
            <w:webHidden/>
          </w:rPr>
        </w:r>
        <w:r w:rsidR="00DA74F4">
          <w:rPr>
            <w:noProof/>
            <w:webHidden/>
          </w:rPr>
          <w:fldChar w:fldCharType="separate"/>
        </w:r>
        <w:r w:rsidR="00DA74F4">
          <w:rPr>
            <w:noProof/>
            <w:webHidden/>
          </w:rPr>
          <w:t>27</w:t>
        </w:r>
        <w:r w:rsidR="00DA74F4">
          <w:rPr>
            <w:noProof/>
            <w:webHidden/>
          </w:rPr>
          <w:fldChar w:fldCharType="end"/>
        </w:r>
      </w:hyperlink>
    </w:p>
    <w:p w14:paraId="0B5626F9" w14:textId="343CE899" w:rsidR="00DA74F4" w:rsidRDefault="00F516DE">
      <w:pPr>
        <w:pStyle w:val="TOC3"/>
        <w:tabs>
          <w:tab w:val="right" w:leader="dot" w:pos="9010"/>
        </w:tabs>
        <w:rPr>
          <w:rFonts w:eastAsiaTheme="minorEastAsia" w:cstheme="minorBidi"/>
          <w:smallCaps w:val="0"/>
          <w:noProof/>
          <w:sz w:val="24"/>
          <w:szCs w:val="24"/>
          <w:lang w:eastAsia="en-GB"/>
        </w:rPr>
      </w:pPr>
      <w:hyperlink w:anchor="_Toc138277855" w:history="1">
        <w:r w:rsidR="00DA74F4" w:rsidRPr="00C11963">
          <w:rPr>
            <w:rStyle w:val="Hyperlink"/>
            <w:rFonts w:ascii="Bookman Old Style" w:eastAsia="SimSun" w:hAnsi="Bookman Old Style"/>
            <w:b/>
            <w:bCs/>
            <w:noProof/>
            <w:lang w:val="en-US" w:eastAsia="zh-CN"/>
          </w:rPr>
          <w:t>4.3.2 Cooperative Societies</w:t>
        </w:r>
        <w:r w:rsidR="00DA74F4">
          <w:rPr>
            <w:noProof/>
            <w:webHidden/>
          </w:rPr>
          <w:tab/>
        </w:r>
        <w:r w:rsidR="00DA74F4">
          <w:rPr>
            <w:noProof/>
            <w:webHidden/>
          </w:rPr>
          <w:fldChar w:fldCharType="begin"/>
        </w:r>
        <w:r w:rsidR="00DA74F4">
          <w:rPr>
            <w:noProof/>
            <w:webHidden/>
          </w:rPr>
          <w:instrText xml:space="preserve"> PAGEREF _Toc138277855 \h </w:instrText>
        </w:r>
        <w:r w:rsidR="00DA74F4">
          <w:rPr>
            <w:noProof/>
            <w:webHidden/>
          </w:rPr>
        </w:r>
        <w:r w:rsidR="00DA74F4">
          <w:rPr>
            <w:noProof/>
            <w:webHidden/>
          </w:rPr>
          <w:fldChar w:fldCharType="separate"/>
        </w:r>
        <w:r w:rsidR="00DA74F4">
          <w:rPr>
            <w:noProof/>
            <w:webHidden/>
          </w:rPr>
          <w:t>27</w:t>
        </w:r>
        <w:r w:rsidR="00DA74F4">
          <w:rPr>
            <w:noProof/>
            <w:webHidden/>
          </w:rPr>
          <w:fldChar w:fldCharType="end"/>
        </w:r>
      </w:hyperlink>
    </w:p>
    <w:p w14:paraId="0321E485" w14:textId="608C07DE" w:rsidR="00DA74F4" w:rsidRDefault="00F516DE">
      <w:pPr>
        <w:pStyle w:val="TOC3"/>
        <w:tabs>
          <w:tab w:val="right" w:leader="dot" w:pos="9010"/>
        </w:tabs>
        <w:rPr>
          <w:rFonts w:eastAsiaTheme="minorEastAsia" w:cstheme="minorBidi"/>
          <w:smallCaps w:val="0"/>
          <w:noProof/>
          <w:sz w:val="24"/>
          <w:szCs w:val="24"/>
          <w:lang w:eastAsia="en-GB"/>
        </w:rPr>
      </w:pPr>
      <w:hyperlink w:anchor="_Toc138277856" w:history="1">
        <w:r w:rsidR="00DA74F4" w:rsidRPr="00C11963">
          <w:rPr>
            <w:rStyle w:val="Hyperlink"/>
            <w:rFonts w:ascii="Bookman Old Style" w:eastAsia="SimSun" w:hAnsi="Bookman Old Style"/>
            <w:b/>
            <w:bCs/>
            <w:noProof/>
            <w:lang w:val="en-US" w:eastAsia="zh-CN"/>
          </w:rPr>
          <w:t>4.3.3 Pastoralist Groups</w:t>
        </w:r>
        <w:r w:rsidR="00DA74F4">
          <w:rPr>
            <w:noProof/>
            <w:webHidden/>
          </w:rPr>
          <w:tab/>
        </w:r>
        <w:r w:rsidR="00DA74F4">
          <w:rPr>
            <w:noProof/>
            <w:webHidden/>
          </w:rPr>
          <w:fldChar w:fldCharType="begin"/>
        </w:r>
        <w:r w:rsidR="00DA74F4">
          <w:rPr>
            <w:noProof/>
            <w:webHidden/>
          </w:rPr>
          <w:instrText xml:space="preserve"> PAGEREF _Toc138277856 \h </w:instrText>
        </w:r>
        <w:r w:rsidR="00DA74F4">
          <w:rPr>
            <w:noProof/>
            <w:webHidden/>
          </w:rPr>
        </w:r>
        <w:r w:rsidR="00DA74F4">
          <w:rPr>
            <w:noProof/>
            <w:webHidden/>
          </w:rPr>
          <w:fldChar w:fldCharType="separate"/>
        </w:r>
        <w:r w:rsidR="00DA74F4">
          <w:rPr>
            <w:noProof/>
            <w:webHidden/>
          </w:rPr>
          <w:t>27</w:t>
        </w:r>
        <w:r w:rsidR="00DA74F4">
          <w:rPr>
            <w:noProof/>
            <w:webHidden/>
          </w:rPr>
          <w:fldChar w:fldCharType="end"/>
        </w:r>
      </w:hyperlink>
    </w:p>
    <w:p w14:paraId="46486F6C" w14:textId="03D4734B" w:rsidR="00DA74F4" w:rsidRDefault="00F516DE">
      <w:pPr>
        <w:pStyle w:val="TOC3"/>
        <w:tabs>
          <w:tab w:val="right" w:leader="dot" w:pos="9010"/>
        </w:tabs>
        <w:rPr>
          <w:rFonts w:eastAsiaTheme="minorEastAsia" w:cstheme="minorBidi"/>
          <w:smallCaps w:val="0"/>
          <w:noProof/>
          <w:sz w:val="24"/>
          <w:szCs w:val="24"/>
          <w:lang w:eastAsia="en-GB"/>
        </w:rPr>
      </w:pPr>
      <w:hyperlink w:anchor="_Toc138277857" w:history="1">
        <w:r w:rsidR="00DA74F4" w:rsidRPr="00C11963">
          <w:rPr>
            <w:rStyle w:val="Hyperlink"/>
            <w:rFonts w:ascii="Bookman Old Style" w:eastAsia="SimSun" w:hAnsi="Bookman Old Style"/>
            <w:b/>
            <w:bCs/>
            <w:noProof/>
            <w:lang w:val="en-US" w:eastAsia="zh-CN"/>
          </w:rPr>
          <w:t>4.3.4 County Government</w:t>
        </w:r>
        <w:r w:rsidR="00DA74F4">
          <w:rPr>
            <w:noProof/>
            <w:webHidden/>
          </w:rPr>
          <w:tab/>
        </w:r>
        <w:r w:rsidR="00DA74F4">
          <w:rPr>
            <w:noProof/>
            <w:webHidden/>
          </w:rPr>
          <w:fldChar w:fldCharType="begin"/>
        </w:r>
        <w:r w:rsidR="00DA74F4">
          <w:rPr>
            <w:noProof/>
            <w:webHidden/>
          </w:rPr>
          <w:instrText xml:space="preserve"> PAGEREF _Toc138277857 \h </w:instrText>
        </w:r>
        <w:r w:rsidR="00DA74F4">
          <w:rPr>
            <w:noProof/>
            <w:webHidden/>
          </w:rPr>
        </w:r>
        <w:r w:rsidR="00DA74F4">
          <w:rPr>
            <w:noProof/>
            <w:webHidden/>
          </w:rPr>
          <w:fldChar w:fldCharType="separate"/>
        </w:r>
        <w:r w:rsidR="00DA74F4">
          <w:rPr>
            <w:noProof/>
            <w:webHidden/>
          </w:rPr>
          <w:t>27</w:t>
        </w:r>
        <w:r w:rsidR="00DA74F4">
          <w:rPr>
            <w:noProof/>
            <w:webHidden/>
          </w:rPr>
          <w:fldChar w:fldCharType="end"/>
        </w:r>
      </w:hyperlink>
    </w:p>
    <w:p w14:paraId="63E76969" w14:textId="3B0872F1" w:rsidR="00DA74F4" w:rsidRDefault="00F516DE">
      <w:pPr>
        <w:pStyle w:val="TOC3"/>
        <w:tabs>
          <w:tab w:val="right" w:leader="dot" w:pos="9010"/>
        </w:tabs>
        <w:rPr>
          <w:rFonts w:eastAsiaTheme="minorEastAsia" w:cstheme="minorBidi"/>
          <w:smallCaps w:val="0"/>
          <w:noProof/>
          <w:sz w:val="24"/>
          <w:szCs w:val="24"/>
          <w:lang w:eastAsia="en-GB"/>
        </w:rPr>
      </w:pPr>
      <w:hyperlink w:anchor="_Toc138277858" w:history="1">
        <w:r w:rsidR="00DA74F4" w:rsidRPr="00C11963">
          <w:rPr>
            <w:rStyle w:val="Hyperlink"/>
            <w:rFonts w:ascii="Bookman Old Style" w:eastAsia="SimSun" w:hAnsi="Bookman Old Style"/>
            <w:b/>
            <w:bCs/>
            <w:noProof/>
            <w:lang w:val="en-US" w:eastAsia="zh-CN"/>
          </w:rPr>
          <w:t>4.3.5 National Government</w:t>
        </w:r>
        <w:r w:rsidR="00DA74F4">
          <w:rPr>
            <w:noProof/>
            <w:webHidden/>
          </w:rPr>
          <w:tab/>
        </w:r>
        <w:r w:rsidR="00DA74F4">
          <w:rPr>
            <w:noProof/>
            <w:webHidden/>
          </w:rPr>
          <w:fldChar w:fldCharType="begin"/>
        </w:r>
        <w:r w:rsidR="00DA74F4">
          <w:rPr>
            <w:noProof/>
            <w:webHidden/>
          </w:rPr>
          <w:instrText xml:space="preserve"> PAGEREF _Toc138277858 \h </w:instrText>
        </w:r>
        <w:r w:rsidR="00DA74F4">
          <w:rPr>
            <w:noProof/>
            <w:webHidden/>
          </w:rPr>
        </w:r>
        <w:r w:rsidR="00DA74F4">
          <w:rPr>
            <w:noProof/>
            <w:webHidden/>
          </w:rPr>
          <w:fldChar w:fldCharType="separate"/>
        </w:r>
        <w:r w:rsidR="00DA74F4">
          <w:rPr>
            <w:noProof/>
            <w:webHidden/>
          </w:rPr>
          <w:t>28</w:t>
        </w:r>
        <w:r w:rsidR="00DA74F4">
          <w:rPr>
            <w:noProof/>
            <w:webHidden/>
          </w:rPr>
          <w:fldChar w:fldCharType="end"/>
        </w:r>
      </w:hyperlink>
    </w:p>
    <w:p w14:paraId="3FC3D68F" w14:textId="5201C4DE" w:rsidR="00DA74F4" w:rsidRDefault="00F516DE">
      <w:pPr>
        <w:pStyle w:val="TOC3"/>
        <w:tabs>
          <w:tab w:val="right" w:leader="dot" w:pos="9010"/>
        </w:tabs>
        <w:rPr>
          <w:rFonts w:eastAsiaTheme="minorEastAsia" w:cstheme="minorBidi"/>
          <w:smallCaps w:val="0"/>
          <w:noProof/>
          <w:sz w:val="24"/>
          <w:szCs w:val="24"/>
          <w:lang w:eastAsia="en-GB"/>
        </w:rPr>
      </w:pPr>
      <w:hyperlink w:anchor="_Toc138277859" w:history="1">
        <w:r w:rsidR="00DA74F4" w:rsidRPr="00C11963">
          <w:rPr>
            <w:rStyle w:val="Hyperlink"/>
            <w:rFonts w:ascii="Bookman Old Style" w:eastAsia="SimSun" w:hAnsi="Bookman Old Style"/>
            <w:b/>
            <w:bCs/>
            <w:noProof/>
            <w:lang w:val="en-US" w:eastAsia="zh-CN"/>
          </w:rPr>
          <w:t>4.3.6 Indigenous Leaderships</w:t>
        </w:r>
        <w:r w:rsidR="00DA74F4">
          <w:rPr>
            <w:noProof/>
            <w:webHidden/>
          </w:rPr>
          <w:tab/>
        </w:r>
        <w:r w:rsidR="00DA74F4">
          <w:rPr>
            <w:noProof/>
            <w:webHidden/>
          </w:rPr>
          <w:fldChar w:fldCharType="begin"/>
        </w:r>
        <w:r w:rsidR="00DA74F4">
          <w:rPr>
            <w:noProof/>
            <w:webHidden/>
          </w:rPr>
          <w:instrText xml:space="preserve"> PAGEREF _Toc138277859 \h </w:instrText>
        </w:r>
        <w:r w:rsidR="00DA74F4">
          <w:rPr>
            <w:noProof/>
            <w:webHidden/>
          </w:rPr>
        </w:r>
        <w:r w:rsidR="00DA74F4">
          <w:rPr>
            <w:noProof/>
            <w:webHidden/>
          </w:rPr>
          <w:fldChar w:fldCharType="separate"/>
        </w:r>
        <w:r w:rsidR="00DA74F4">
          <w:rPr>
            <w:noProof/>
            <w:webHidden/>
          </w:rPr>
          <w:t>28</w:t>
        </w:r>
        <w:r w:rsidR="00DA74F4">
          <w:rPr>
            <w:noProof/>
            <w:webHidden/>
          </w:rPr>
          <w:fldChar w:fldCharType="end"/>
        </w:r>
      </w:hyperlink>
    </w:p>
    <w:p w14:paraId="570AF7A0" w14:textId="19A6BA27" w:rsidR="00DA74F4" w:rsidRDefault="00F516DE">
      <w:pPr>
        <w:pStyle w:val="TOC3"/>
        <w:tabs>
          <w:tab w:val="right" w:leader="dot" w:pos="9010"/>
        </w:tabs>
        <w:rPr>
          <w:rFonts w:eastAsiaTheme="minorEastAsia" w:cstheme="minorBidi"/>
          <w:smallCaps w:val="0"/>
          <w:noProof/>
          <w:sz w:val="24"/>
          <w:szCs w:val="24"/>
          <w:lang w:eastAsia="en-GB"/>
        </w:rPr>
      </w:pPr>
      <w:hyperlink w:anchor="_Toc138277860" w:history="1">
        <w:r w:rsidR="00DA74F4" w:rsidRPr="00C11963">
          <w:rPr>
            <w:rStyle w:val="Hyperlink"/>
            <w:rFonts w:ascii="Bookman Old Style" w:eastAsia="SimSun" w:hAnsi="Bookman Old Style"/>
            <w:b/>
            <w:bCs/>
            <w:noProof/>
            <w:lang w:val="en-US" w:eastAsia="zh-CN"/>
          </w:rPr>
          <w:t>4.3.7 Civil Society Organizations</w:t>
        </w:r>
        <w:r w:rsidR="00DA74F4">
          <w:rPr>
            <w:noProof/>
            <w:webHidden/>
          </w:rPr>
          <w:tab/>
        </w:r>
        <w:r w:rsidR="00DA74F4">
          <w:rPr>
            <w:noProof/>
            <w:webHidden/>
          </w:rPr>
          <w:fldChar w:fldCharType="begin"/>
        </w:r>
        <w:r w:rsidR="00DA74F4">
          <w:rPr>
            <w:noProof/>
            <w:webHidden/>
          </w:rPr>
          <w:instrText xml:space="preserve"> PAGEREF _Toc138277860 \h </w:instrText>
        </w:r>
        <w:r w:rsidR="00DA74F4">
          <w:rPr>
            <w:noProof/>
            <w:webHidden/>
          </w:rPr>
        </w:r>
        <w:r w:rsidR="00DA74F4">
          <w:rPr>
            <w:noProof/>
            <w:webHidden/>
          </w:rPr>
          <w:fldChar w:fldCharType="separate"/>
        </w:r>
        <w:r w:rsidR="00DA74F4">
          <w:rPr>
            <w:noProof/>
            <w:webHidden/>
          </w:rPr>
          <w:t>28</w:t>
        </w:r>
        <w:r w:rsidR="00DA74F4">
          <w:rPr>
            <w:noProof/>
            <w:webHidden/>
          </w:rPr>
          <w:fldChar w:fldCharType="end"/>
        </w:r>
      </w:hyperlink>
    </w:p>
    <w:p w14:paraId="5ACAA07F" w14:textId="1D1B9C20" w:rsidR="00DA74F4" w:rsidRDefault="00F516DE">
      <w:pPr>
        <w:pStyle w:val="TOC3"/>
        <w:tabs>
          <w:tab w:val="right" w:leader="dot" w:pos="9010"/>
        </w:tabs>
        <w:rPr>
          <w:rFonts w:eastAsiaTheme="minorEastAsia" w:cstheme="minorBidi"/>
          <w:smallCaps w:val="0"/>
          <w:noProof/>
          <w:sz w:val="24"/>
          <w:szCs w:val="24"/>
          <w:lang w:eastAsia="en-GB"/>
        </w:rPr>
      </w:pPr>
      <w:hyperlink w:anchor="_Toc138277861" w:history="1">
        <w:r w:rsidR="00DA74F4" w:rsidRPr="00C11963">
          <w:rPr>
            <w:rStyle w:val="Hyperlink"/>
            <w:rFonts w:ascii="Bookman Old Style" w:eastAsia="SimSun" w:hAnsi="Bookman Old Style"/>
            <w:b/>
            <w:bCs/>
            <w:noProof/>
            <w:lang w:val="en-US" w:eastAsia="zh-CN"/>
          </w:rPr>
          <w:t>4.3.8 Teachers’ Associations and Unions</w:t>
        </w:r>
        <w:r w:rsidR="00DA74F4">
          <w:rPr>
            <w:noProof/>
            <w:webHidden/>
          </w:rPr>
          <w:tab/>
        </w:r>
        <w:r w:rsidR="00DA74F4">
          <w:rPr>
            <w:noProof/>
            <w:webHidden/>
          </w:rPr>
          <w:fldChar w:fldCharType="begin"/>
        </w:r>
        <w:r w:rsidR="00DA74F4">
          <w:rPr>
            <w:noProof/>
            <w:webHidden/>
          </w:rPr>
          <w:instrText xml:space="preserve"> PAGEREF _Toc138277861 \h </w:instrText>
        </w:r>
        <w:r w:rsidR="00DA74F4">
          <w:rPr>
            <w:noProof/>
            <w:webHidden/>
          </w:rPr>
        </w:r>
        <w:r w:rsidR="00DA74F4">
          <w:rPr>
            <w:noProof/>
            <w:webHidden/>
          </w:rPr>
          <w:fldChar w:fldCharType="separate"/>
        </w:r>
        <w:r w:rsidR="00DA74F4">
          <w:rPr>
            <w:noProof/>
            <w:webHidden/>
          </w:rPr>
          <w:t>28</w:t>
        </w:r>
        <w:r w:rsidR="00DA74F4">
          <w:rPr>
            <w:noProof/>
            <w:webHidden/>
          </w:rPr>
          <w:fldChar w:fldCharType="end"/>
        </w:r>
      </w:hyperlink>
    </w:p>
    <w:p w14:paraId="2A7C0D24" w14:textId="1595DC80"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62" w:history="1">
        <w:r w:rsidR="00DA74F4" w:rsidRPr="00C11963">
          <w:rPr>
            <w:rStyle w:val="Hyperlink"/>
            <w:rFonts w:ascii="Bookman Old Style" w:hAnsi="Bookman Old Style"/>
            <w:noProof/>
          </w:rPr>
          <w:t>5.0 Potential Positive and Negative Impacts of the KDEAP</w:t>
        </w:r>
        <w:r w:rsidR="00DA74F4">
          <w:rPr>
            <w:noProof/>
            <w:webHidden/>
          </w:rPr>
          <w:tab/>
        </w:r>
        <w:r w:rsidR="00DA74F4">
          <w:rPr>
            <w:noProof/>
            <w:webHidden/>
          </w:rPr>
          <w:fldChar w:fldCharType="begin"/>
        </w:r>
        <w:r w:rsidR="00DA74F4">
          <w:rPr>
            <w:noProof/>
            <w:webHidden/>
          </w:rPr>
          <w:instrText xml:space="preserve"> PAGEREF _Toc138277862 \h </w:instrText>
        </w:r>
        <w:r w:rsidR="00DA74F4">
          <w:rPr>
            <w:noProof/>
            <w:webHidden/>
          </w:rPr>
        </w:r>
        <w:r w:rsidR="00DA74F4">
          <w:rPr>
            <w:noProof/>
            <w:webHidden/>
          </w:rPr>
          <w:fldChar w:fldCharType="separate"/>
        </w:r>
        <w:r w:rsidR="00DA74F4">
          <w:rPr>
            <w:noProof/>
            <w:webHidden/>
          </w:rPr>
          <w:t>29</w:t>
        </w:r>
        <w:r w:rsidR="00DA74F4">
          <w:rPr>
            <w:noProof/>
            <w:webHidden/>
          </w:rPr>
          <w:fldChar w:fldCharType="end"/>
        </w:r>
      </w:hyperlink>
    </w:p>
    <w:p w14:paraId="7410F238" w14:textId="73D83AAA"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63" w:history="1">
        <w:r w:rsidR="00DA74F4" w:rsidRPr="00C11963">
          <w:rPr>
            <w:rStyle w:val="Hyperlink"/>
            <w:rFonts w:ascii="Bookman Old Style" w:hAnsi="Bookman Old Style"/>
            <w:noProof/>
          </w:rPr>
          <w:t>5.1 Potential Positive Impacts</w:t>
        </w:r>
        <w:r w:rsidR="00DA74F4">
          <w:rPr>
            <w:noProof/>
            <w:webHidden/>
          </w:rPr>
          <w:tab/>
        </w:r>
        <w:r w:rsidR="00DA74F4">
          <w:rPr>
            <w:noProof/>
            <w:webHidden/>
          </w:rPr>
          <w:fldChar w:fldCharType="begin"/>
        </w:r>
        <w:r w:rsidR="00DA74F4">
          <w:rPr>
            <w:noProof/>
            <w:webHidden/>
          </w:rPr>
          <w:instrText xml:space="preserve"> PAGEREF _Toc138277863 \h </w:instrText>
        </w:r>
        <w:r w:rsidR="00DA74F4">
          <w:rPr>
            <w:noProof/>
            <w:webHidden/>
          </w:rPr>
        </w:r>
        <w:r w:rsidR="00DA74F4">
          <w:rPr>
            <w:noProof/>
            <w:webHidden/>
          </w:rPr>
          <w:fldChar w:fldCharType="separate"/>
        </w:r>
        <w:r w:rsidR="00DA74F4">
          <w:rPr>
            <w:noProof/>
            <w:webHidden/>
          </w:rPr>
          <w:t>29</w:t>
        </w:r>
        <w:r w:rsidR="00DA74F4">
          <w:rPr>
            <w:noProof/>
            <w:webHidden/>
          </w:rPr>
          <w:fldChar w:fldCharType="end"/>
        </w:r>
      </w:hyperlink>
    </w:p>
    <w:p w14:paraId="49294DDF" w14:textId="730A081F"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64" w:history="1">
        <w:r w:rsidR="00DA74F4" w:rsidRPr="00C11963">
          <w:rPr>
            <w:rStyle w:val="Hyperlink"/>
            <w:rFonts w:ascii="Bookman Old Style" w:hAnsi="Bookman Old Style"/>
            <w:noProof/>
          </w:rPr>
          <w:t>5.2 Potential Negative Impacts</w:t>
        </w:r>
        <w:r w:rsidR="00DA74F4">
          <w:rPr>
            <w:noProof/>
            <w:webHidden/>
          </w:rPr>
          <w:tab/>
        </w:r>
        <w:r w:rsidR="00DA74F4">
          <w:rPr>
            <w:noProof/>
            <w:webHidden/>
          </w:rPr>
          <w:fldChar w:fldCharType="begin"/>
        </w:r>
        <w:r w:rsidR="00DA74F4">
          <w:rPr>
            <w:noProof/>
            <w:webHidden/>
          </w:rPr>
          <w:instrText xml:space="preserve"> PAGEREF _Toc138277864 \h </w:instrText>
        </w:r>
        <w:r w:rsidR="00DA74F4">
          <w:rPr>
            <w:noProof/>
            <w:webHidden/>
          </w:rPr>
        </w:r>
        <w:r w:rsidR="00DA74F4">
          <w:rPr>
            <w:noProof/>
            <w:webHidden/>
          </w:rPr>
          <w:fldChar w:fldCharType="separate"/>
        </w:r>
        <w:r w:rsidR="00DA74F4">
          <w:rPr>
            <w:noProof/>
            <w:webHidden/>
          </w:rPr>
          <w:t>29</w:t>
        </w:r>
        <w:r w:rsidR="00DA74F4">
          <w:rPr>
            <w:noProof/>
            <w:webHidden/>
          </w:rPr>
          <w:fldChar w:fldCharType="end"/>
        </w:r>
      </w:hyperlink>
    </w:p>
    <w:p w14:paraId="509D43D8" w14:textId="17B617CA"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65" w:history="1">
        <w:r w:rsidR="00DA74F4" w:rsidRPr="00C11963">
          <w:rPr>
            <w:rStyle w:val="Hyperlink"/>
            <w:rFonts w:ascii="Bookman Old Style" w:hAnsi="Bookman Old Style"/>
            <w:noProof/>
          </w:rPr>
          <w:t>6.0 Enhancement of Potential KDEAP Benefits For VMGs</w:t>
        </w:r>
        <w:r w:rsidR="00DA74F4">
          <w:rPr>
            <w:noProof/>
            <w:webHidden/>
          </w:rPr>
          <w:tab/>
        </w:r>
        <w:r w:rsidR="00DA74F4">
          <w:rPr>
            <w:noProof/>
            <w:webHidden/>
          </w:rPr>
          <w:fldChar w:fldCharType="begin"/>
        </w:r>
        <w:r w:rsidR="00DA74F4">
          <w:rPr>
            <w:noProof/>
            <w:webHidden/>
          </w:rPr>
          <w:instrText xml:space="preserve"> PAGEREF _Toc138277865 \h </w:instrText>
        </w:r>
        <w:r w:rsidR="00DA74F4">
          <w:rPr>
            <w:noProof/>
            <w:webHidden/>
          </w:rPr>
        </w:r>
        <w:r w:rsidR="00DA74F4">
          <w:rPr>
            <w:noProof/>
            <w:webHidden/>
          </w:rPr>
          <w:fldChar w:fldCharType="separate"/>
        </w:r>
        <w:r w:rsidR="00DA74F4">
          <w:rPr>
            <w:noProof/>
            <w:webHidden/>
          </w:rPr>
          <w:t>31</w:t>
        </w:r>
        <w:r w:rsidR="00DA74F4">
          <w:rPr>
            <w:noProof/>
            <w:webHidden/>
          </w:rPr>
          <w:fldChar w:fldCharType="end"/>
        </w:r>
      </w:hyperlink>
    </w:p>
    <w:p w14:paraId="3C409B86" w14:textId="45D940AA"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66" w:history="1">
        <w:r w:rsidR="00DA74F4" w:rsidRPr="00C11963">
          <w:rPr>
            <w:rStyle w:val="Hyperlink"/>
            <w:rFonts w:ascii="Bookman Old Style" w:hAnsi="Bookman Old Style"/>
            <w:noProof/>
          </w:rPr>
          <w:t>7.0 Capacity Building and Institutional Strengthening</w:t>
        </w:r>
        <w:r w:rsidR="00DA74F4">
          <w:rPr>
            <w:noProof/>
            <w:webHidden/>
          </w:rPr>
          <w:tab/>
        </w:r>
        <w:r w:rsidR="00DA74F4">
          <w:rPr>
            <w:noProof/>
            <w:webHidden/>
          </w:rPr>
          <w:fldChar w:fldCharType="begin"/>
        </w:r>
        <w:r w:rsidR="00DA74F4">
          <w:rPr>
            <w:noProof/>
            <w:webHidden/>
          </w:rPr>
          <w:instrText xml:space="preserve"> PAGEREF _Toc138277866 \h </w:instrText>
        </w:r>
        <w:r w:rsidR="00DA74F4">
          <w:rPr>
            <w:noProof/>
            <w:webHidden/>
          </w:rPr>
        </w:r>
        <w:r w:rsidR="00DA74F4">
          <w:rPr>
            <w:noProof/>
            <w:webHidden/>
          </w:rPr>
          <w:fldChar w:fldCharType="separate"/>
        </w:r>
        <w:r w:rsidR="00DA74F4">
          <w:rPr>
            <w:noProof/>
            <w:webHidden/>
          </w:rPr>
          <w:t>32</w:t>
        </w:r>
        <w:r w:rsidR="00DA74F4">
          <w:rPr>
            <w:noProof/>
            <w:webHidden/>
          </w:rPr>
          <w:fldChar w:fldCharType="end"/>
        </w:r>
      </w:hyperlink>
    </w:p>
    <w:p w14:paraId="159B264B" w14:textId="08E49332"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67" w:history="1">
        <w:r w:rsidR="00DA74F4" w:rsidRPr="00C11963">
          <w:rPr>
            <w:rStyle w:val="Hyperlink"/>
            <w:rFonts w:ascii="Bookman Old Style" w:hAnsi="Bookman Old Style"/>
            <w:noProof/>
          </w:rPr>
          <w:t>8.0 Grievance Redress Mechanism</w:t>
        </w:r>
        <w:r w:rsidR="00DA74F4">
          <w:rPr>
            <w:noProof/>
            <w:webHidden/>
          </w:rPr>
          <w:tab/>
        </w:r>
        <w:r w:rsidR="00DA74F4">
          <w:rPr>
            <w:noProof/>
            <w:webHidden/>
          </w:rPr>
          <w:fldChar w:fldCharType="begin"/>
        </w:r>
        <w:r w:rsidR="00DA74F4">
          <w:rPr>
            <w:noProof/>
            <w:webHidden/>
          </w:rPr>
          <w:instrText xml:space="preserve"> PAGEREF _Toc138277867 \h </w:instrText>
        </w:r>
        <w:r w:rsidR="00DA74F4">
          <w:rPr>
            <w:noProof/>
            <w:webHidden/>
          </w:rPr>
        </w:r>
        <w:r w:rsidR="00DA74F4">
          <w:rPr>
            <w:noProof/>
            <w:webHidden/>
          </w:rPr>
          <w:fldChar w:fldCharType="separate"/>
        </w:r>
        <w:r w:rsidR="00DA74F4">
          <w:rPr>
            <w:noProof/>
            <w:webHidden/>
          </w:rPr>
          <w:t>34</w:t>
        </w:r>
        <w:r w:rsidR="00DA74F4">
          <w:rPr>
            <w:noProof/>
            <w:webHidden/>
          </w:rPr>
          <w:fldChar w:fldCharType="end"/>
        </w:r>
      </w:hyperlink>
    </w:p>
    <w:p w14:paraId="7C18D113" w14:textId="1737329E"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68" w:history="1">
        <w:r w:rsidR="00DA74F4" w:rsidRPr="00C11963">
          <w:rPr>
            <w:rStyle w:val="Hyperlink"/>
            <w:rFonts w:ascii="Bookman Old Style" w:hAnsi="Bookman Old Style"/>
            <w:noProof/>
          </w:rPr>
          <w:t>9.0. Conclusions</w:t>
        </w:r>
        <w:r w:rsidR="00DA74F4">
          <w:rPr>
            <w:noProof/>
            <w:webHidden/>
          </w:rPr>
          <w:tab/>
        </w:r>
        <w:r w:rsidR="00DA74F4">
          <w:rPr>
            <w:noProof/>
            <w:webHidden/>
          </w:rPr>
          <w:fldChar w:fldCharType="begin"/>
        </w:r>
        <w:r w:rsidR="00DA74F4">
          <w:rPr>
            <w:noProof/>
            <w:webHidden/>
          </w:rPr>
          <w:instrText xml:space="preserve"> PAGEREF _Toc138277868 \h </w:instrText>
        </w:r>
        <w:r w:rsidR="00DA74F4">
          <w:rPr>
            <w:noProof/>
            <w:webHidden/>
          </w:rPr>
        </w:r>
        <w:r w:rsidR="00DA74F4">
          <w:rPr>
            <w:noProof/>
            <w:webHidden/>
          </w:rPr>
          <w:fldChar w:fldCharType="separate"/>
        </w:r>
        <w:r w:rsidR="00DA74F4">
          <w:rPr>
            <w:noProof/>
            <w:webHidden/>
          </w:rPr>
          <w:t>37</w:t>
        </w:r>
        <w:r w:rsidR="00DA74F4">
          <w:rPr>
            <w:noProof/>
            <w:webHidden/>
          </w:rPr>
          <w:fldChar w:fldCharType="end"/>
        </w:r>
      </w:hyperlink>
    </w:p>
    <w:p w14:paraId="5F19D131" w14:textId="2EF7F3B9"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69" w:history="1">
        <w:r w:rsidR="00DA74F4" w:rsidRPr="00C11963">
          <w:rPr>
            <w:rStyle w:val="Hyperlink"/>
            <w:rFonts w:ascii="Bookman Old Style" w:hAnsi="Bookman Old Style"/>
            <w:noProof/>
          </w:rPr>
          <w:t>References</w:t>
        </w:r>
        <w:r w:rsidR="00DA74F4">
          <w:rPr>
            <w:noProof/>
            <w:webHidden/>
          </w:rPr>
          <w:tab/>
        </w:r>
        <w:r w:rsidR="00DA74F4">
          <w:rPr>
            <w:noProof/>
            <w:webHidden/>
          </w:rPr>
          <w:fldChar w:fldCharType="begin"/>
        </w:r>
        <w:r w:rsidR="00DA74F4">
          <w:rPr>
            <w:noProof/>
            <w:webHidden/>
          </w:rPr>
          <w:instrText xml:space="preserve"> PAGEREF _Toc138277869 \h </w:instrText>
        </w:r>
        <w:r w:rsidR="00DA74F4">
          <w:rPr>
            <w:noProof/>
            <w:webHidden/>
          </w:rPr>
        </w:r>
        <w:r w:rsidR="00DA74F4">
          <w:rPr>
            <w:noProof/>
            <w:webHidden/>
          </w:rPr>
          <w:fldChar w:fldCharType="separate"/>
        </w:r>
        <w:r w:rsidR="00DA74F4">
          <w:rPr>
            <w:noProof/>
            <w:webHidden/>
          </w:rPr>
          <w:t>38</w:t>
        </w:r>
        <w:r w:rsidR="00DA74F4">
          <w:rPr>
            <w:noProof/>
            <w:webHidden/>
          </w:rPr>
          <w:fldChar w:fldCharType="end"/>
        </w:r>
      </w:hyperlink>
    </w:p>
    <w:p w14:paraId="7C7B3869" w14:textId="21AC4A9A" w:rsidR="00DA74F4" w:rsidRDefault="00F516DE">
      <w:pPr>
        <w:pStyle w:val="TOC1"/>
        <w:tabs>
          <w:tab w:val="right" w:leader="dot" w:pos="9010"/>
        </w:tabs>
        <w:rPr>
          <w:rFonts w:eastAsiaTheme="minorEastAsia" w:cstheme="minorBidi"/>
          <w:b w:val="0"/>
          <w:bCs w:val="0"/>
          <w:caps w:val="0"/>
          <w:noProof/>
          <w:sz w:val="24"/>
          <w:szCs w:val="24"/>
          <w:u w:val="none"/>
          <w:lang w:eastAsia="en-GB"/>
        </w:rPr>
      </w:pPr>
      <w:hyperlink w:anchor="_Toc138277870" w:history="1">
        <w:r w:rsidR="00DA74F4" w:rsidRPr="00C11963">
          <w:rPr>
            <w:rStyle w:val="Hyperlink"/>
            <w:rFonts w:ascii="Bookman Old Style" w:hAnsi="Bookman Old Style"/>
            <w:noProof/>
          </w:rPr>
          <w:t>Annexes</w:t>
        </w:r>
        <w:r w:rsidR="00DA74F4">
          <w:rPr>
            <w:noProof/>
            <w:webHidden/>
          </w:rPr>
          <w:tab/>
        </w:r>
        <w:r w:rsidR="00DA74F4">
          <w:rPr>
            <w:noProof/>
            <w:webHidden/>
          </w:rPr>
          <w:fldChar w:fldCharType="begin"/>
        </w:r>
        <w:r w:rsidR="00DA74F4">
          <w:rPr>
            <w:noProof/>
            <w:webHidden/>
          </w:rPr>
          <w:instrText xml:space="preserve"> PAGEREF _Toc138277870 \h </w:instrText>
        </w:r>
        <w:r w:rsidR="00DA74F4">
          <w:rPr>
            <w:noProof/>
            <w:webHidden/>
          </w:rPr>
        </w:r>
        <w:r w:rsidR="00DA74F4">
          <w:rPr>
            <w:noProof/>
            <w:webHidden/>
          </w:rPr>
          <w:fldChar w:fldCharType="separate"/>
        </w:r>
        <w:r w:rsidR="00DA74F4">
          <w:rPr>
            <w:noProof/>
            <w:webHidden/>
          </w:rPr>
          <w:t>39</w:t>
        </w:r>
        <w:r w:rsidR="00DA74F4">
          <w:rPr>
            <w:noProof/>
            <w:webHidden/>
          </w:rPr>
          <w:fldChar w:fldCharType="end"/>
        </w:r>
      </w:hyperlink>
    </w:p>
    <w:p w14:paraId="1E301EC4" w14:textId="2A276D9B"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71" w:history="1">
        <w:r w:rsidR="00DA74F4" w:rsidRPr="00C11963">
          <w:rPr>
            <w:rStyle w:val="Hyperlink"/>
            <w:rFonts w:ascii="Bookman Old Style" w:hAnsi="Bookman Old Style"/>
            <w:noProof/>
          </w:rPr>
          <w:t>Annex 1: Attendance Sheet for the Nassuit FGD for Ogiek People</w:t>
        </w:r>
        <w:r w:rsidR="00DA74F4">
          <w:rPr>
            <w:noProof/>
            <w:webHidden/>
          </w:rPr>
          <w:tab/>
        </w:r>
        <w:r w:rsidR="00DA74F4">
          <w:rPr>
            <w:noProof/>
            <w:webHidden/>
          </w:rPr>
          <w:fldChar w:fldCharType="begin"/>
        </w:r>
        <w:r w:rsidR="00DA74F4">
          <w:rPr>
            <w:noProof/>
            <w:webHidden/>
          </w:rPr>
          <w:instrText xml:space="preserve"> PAGEREF _Toc138277871 \h </w:instrText>
        </w:r>
        <w:r w:rsidR="00DA74F4">
          <w:rPr>
            <w:noProof/>
            <w:webHidden/>
          </w:rPr>
        </w:r>
        <w:r w:rsidR="00DA74F4">
          <w:rPr>
            <w:noProof/>
            <w:webHidden/>
          </w:rPr>
          <w:fldChar w:fldCharType="separate"/>
        </w:r>
        <w:r w:rsidR="00DA74F4">
          <w:rPr>
            <w:noProof/>
            <w:webHidden/>
          </w:rPr>
          <w:t>39</w:t>
        </w:r>
        <w:r w:rsidR="00DA74F4">
          <w:rPr>
            <w:noProof/>
            <w:webHidden/>
          </w:rPr>
          <w:fldChar w:fldCharType="end"/>
        </w:r>
      </w:hyperlink>
    </w:p>
    <w:p w14:paraId="3718FA2E" w14:textId="3161DF4C"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72" w:history="1">
        <w:r w:rsidR="00DA74F4" w:rsidRPr="00C11963">
          <w:rPr>
            <w:rStyle w:val="Hyperlink"/>
            <w:rFonts w:ascii="Bookman Old Style" w:hAnsi="Bookman Old Style"/>
            <w:noProof/>
          </w:rPr>
          <w:t>Annex 2: Attendance Sheet for the Mai Mahiu Masai FGD</w:t>
        </w:r>
        <w:r w:rsidR="00DA74F4">
          <w:rPr>
            <w:noProof/>
            <w:webHidden/>
          </w:rPr>
          <w:tab/>
        </w:r>
        <w:r w:rsidR="00DA74F4">
          <w:rPr>
            <w:noProof/>
            <w:webHidden/>
          </w:rPr>
          <w:fldChar w:fldCharType="begin"/>
        </w:r>
        <w:r w:rsidR="00DA74F4">
          <w:rPr>
            <w:noProof/>
            <w:webHidden/>
          </w:rPr>
          <w:instrText xml:space="preserve"> PAGEREF _Toc138277872 \h </w:instrText>
        </w:r>
        <w:r w:rsidR="00DA74F4">
          <w:rPr>
            <w:noProof/>
            <w:webHidden/>
          </w:rPr>
        </w:r>
        <w:r w:rsidR="00DA74F4">
          <w:rPr>
            <w:noProof/>
            <w:webHidden/>
          </w:rPr>
          <w:fldChar w:fldCharType="separate"/>
        </w:r>
        <w:r w:rsidR="00DA74F4">
          <w:rPr>
            <w:noProof/>
            <w:webHidden/>
          </w:rPr>
          <w:t>40</w:t>
        </w:r>
        <w:r w:rsidR="00DA74F4">
          <w:rPr>
            <w:noProof/>
            <w:webHidden/>
          </w:rPr>
          <w:fldChar w:fldCharType="end"/>
        </w:r>
      </w:hyperlink>
    </w:p>
    <w:p w14:paraId="54427A4C" w14:textId="157F4590"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73" w:history="1">
        <w:r w:rsidR="00DA74F4" w:rsidRPr="00C11963">
          <w:rPr>
            <w:rStyle w:val="Hyperlink"/>
            <w:rFonts w:ascii="Bookman Old Style" w:hAnsi="Bookman Old Style"/>
            <w:noProof/>
          </w:rPr>
          <w:t>Annex 3: Attendance Sheet for the FGD of Ol Jorai VMGs</w:t>
        </w:r>
        <w:r w:rsidR="00DA74F4">
          <w:rPr>
            <w:noProof/>
            <w:webHidden/>
          </w:rPr>
          <w:tab/>
        </w:r>
        <w:r w:rsidR="00DA74F4">
          <w:rPr>
            <w:noProof/>
            <w:webHidden/>
          </w:rPr>
          <w:fldChar w:fldCharType="begin"/>
        </w:r>
        <w:r w:rsidR="00DA74F4">
          <w:rPr>
            <w:noProof/>
            <w:webHidden/>
          </w:rPr>
          <w:instrText xml:space="preserve"> PAGEREF _Toc138277873 \h </w:instrText>
        </w:r>
        <w:r w:rsidR="00DA74F4">
          <w:rPr>
            <w:noProof/>
            <w:webHidden/>
          </w:rPr>
        </w:r>
        <w:r w:rsidR="00DA74F4">
          <w:rPr>
            <w:noProof/>
            <w:webHidden/>
          </w:rPr>
          <w:fldChar w:fldCharType="separate"/>
        </w:r>
        <w:r w:rsidR="00DA74F4">
          <w:rPr>
            <w:noProof/>
            <w:webHidden/>
          </w:rPr>
          <w:t>41</w:t>
        </w:r>
        <w:r w:rsidR="00DA74F4">
          <w:rPr>
            <w:noProof/>
            <w:webHidden/>
          </w:rPr>
          <w:fldChar w:fldCharType="end"/>
        </w:r>
      </w:hyperlink>
    </w:p>
    <w:p w14:paraId="155A894F" w14:textId="678CDD81"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74" w:history="1">
        <w:r w:rsidR="00DA74F4" w:rsidRPr="00C11963">
          <w:rPr>
            <w:rStyle w:val="Hyperlink"/>
            <w:rFonts w:ascii="Bookman Old Style" w:hAnsi="Bookman Old Style"/>
            <w:noProof/>
          </w:rPr>
          <w:t>Annex 4: LIST OF PEOPLE LIVING WITH DISABILITIES CONSULTED</w:t>
        </w:r>
        <w:r w:rsidR="00DA74F4">
          <w:rPr>
            <w:noProof/>
            <w:webHidden/>
          </w:rPr>
          <w:tab/>
        </w:r>
        <w:r w:rsidR="00DA74F4">
          <w:rPr>
            <w:noProof/>
            <w:webHidden/>
          </w:rPr>
          <w:fldChar w:fldCharType="begin"/>
        </w:r>
        <w:r w:rsidR="00DA74F4">
          <w:rPr>
            <w:noProof/>
            <w:webHidden/>
          </w:rPr>
          <w:instrText xml:space="preserve"> PAGEREF _Toc138277874 \h </w:instrText>
        </w:r>
        <w:r w:rsidR="00DA74F4">
          <w:rPr>
            <w:noProof/>
            <w:webHidden/>
          </w:rPr>
        </w:r>
        <w:r w:rsidR="00DA74F4">
          <w:rPr>
            <w:noProof/>
            <w:webHidden/>
          </w:rPr>
          <w:fldChar w:fldCharType="separate"/>
        </w:r>
        <w:r w:rsidR="00DA74F4">
          <w:rPr>
            <w:noProof/>
            <w:webHidden/>
          </w:rPr>
          <w:t>42</w:t>
        </w:r>
        <w:r w:rsidR="00DA74F4">
          <w:rPr>
            <w:noProof/>
            <w:webHidden/>
          </w:rPr>
          <w:fldChar w:fldCharType="end"/>
        </w:r>
      </w:hyperlink>
    </w:p>
    <w:p w14:paraId="4D524B0E" w14:textId="0D5696CA"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75" w:history="1">
        <w:r w:rsidR="00DA74F4" w:rsidRPr="00C11963">
          <w:rPr>
            <w:rStyle w:val="Hyperlink"/>
            <w:rFonts w:ascii="Bookman Old Style" w:hAnsi="Bookman Old Style"/>
            <w:noProof/>
          </w:rPr>
          <w:t>Annex 5: List of Key Informants Interviewed</w:t>
        </w:r>
        <w:r w:rsidR="00DA74F4">
          <w:rPr>
            <w:noProof/>
            <w:webHidden/>
          </w:rPr>
          <w:tab/>
        </w:r>
        <w:r w:rsidR="00DA74F4">
          <w:rPr>
            <w:noProof/>
            <w:webHidden/>
          </w:rPr>
          <w:fldChar w:fldCharType="begin"/>
        </w:r>
        <w:r w:rsidR="00DA74F4">
          <w:rPr>
            <w:noProof/>
            <w:webHidden/>
          </w:rPr>
          <w:instrText xml:space="preserve"> PAGEREF _Toc138277875 \h </w:instrText>
        </w:r>
        <w:r w:rsidR="00DA74F4">
          <w:rPr>
            <w:noProof/>
            <w:webHidden/>
          </w:rPr>
        </w:r>
        <w:r w:rsidR="00DA74F4">
          <w:rPr>
            <w:noProof/>
            <w:webHidden/>
          </w:rPr>
          <w:fldChar w:fldCharType="separate"/>
        </w:r>
        <w:r w:rsidR="00DA74F4">
          <w:rPr>
            <w:noProof/>
            <w:webHidden/>
          </w:rPr>
          <w:t>43</w:t>
        </w:r>
        <w:r w:rsidR="00DA74F4">
          <w:rPr>
            <w:noProof/>
            <w:webHidden/>
          </w:rPr>
          <w:fldChar w:fldCharType="end"/>
        </w:r>
      </w:hyperlink>
    </w:p>
    <w:p w14:paraId="69162A21" w14:textId="2D2A20DD"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76" w:history="1">
        <w:r w:rsidR="00DA74F4" w:rsidRPr="00C11963">
          <w:rPr>
            <w:rStyle w:val="Hyperlink"/>
            <w:rFonts w:ascii="Bookman Old Style" w:hAnsi="Bookman Old Style"/>
            <w:noProof/>
          </w:rPr>
          <w:t>Annex 6: FGD Guide</w:t>
        </w:r>
        <w:r w:rsidR="00DA74F4">
          <w:rPr>
            <w:noProof/>
            <w:webHidden/>
          </w:rPr>
          <w:tab/>
        </w:r>
        <w:r w:rsidR="00DA74F4">
          <w:rPr>
            <w:noProof/>
            <w:webHidden/>
          </w:rPr>
          <w:fldChar w:fldCharType="begin"/>
        </w:r>
        <w:r w:rsidR="00DA74F4">
          <w:rPr>
            <w:noProof/>
            <w:webHidden/>
          </w:rPr>
          <w:instrText xml:space="preserve"> PAGEREF _Toc138277876 \h </w:instrText>
        </w:r>
        <w:r w:rsidR="00DA74F4">
          <w:rPr>
            <w:noProof/>
            <w:webHidden/>
          </w:rPr>
        </w:r>
        <w:r w:rsidR="00DA74F4">
          <w:rPr>
            <w:noProof/>
            <w:webHidden/>
          </w:rPr>
          <w:fldChar w:fldCharType="separate"/>
        </w:r>
        <w:r w:rsidR="00DA74F4">
          <w:rPr>
            <w:noProof/>
            <w:webHidden/>
          </w:rPr>
          <w:t>44</w:t>
        </w:r>
        <w:r w:rsidR="00DA74F4">
          <w:rPr>
            <w:noProof/>
            <w:webHidden/>
          </w:rPr>
          <w:fldChar w:fldCharType="end"/>
        </w:r>
      </w:hyperlink>
    </w:p>
    <w:p w14:paraId="125B3039" w14:textId="3C28F665" w:rsidR="00DA74F4" w:rsidRDefault="00F516DE">
      <w:pPr>
        <w:pStyle w:val="TOC2"/>
        <w:tabs>
          <w:tab w:val="right" w:leader="dot" w:pos="9010"/>
        </w:tabs>
        <w:rPr>
          <w:rFonts w:eastAsiaTheme="minorEastAsia" w:cstheme="minorBidi"/>
          <w:b w:val="0"/>
          <w:bCs w:val="0"/>
          <w:smallCaps w:val="0"/>
          <w:noProof/>
          <w:sz w:val="24"/>
          <w:szCs w:val="24"/>
          <w:lang w:eastAsia="en-GB"/>
        </w:rPr>
      </w:pPr>
      <w:hyperlink w:anchor="_Toc138277877" w:history="1">
        <w:r w:rsidR="00DA74F4" w:rsidRPr="00C11963">
          <w:rPr>
            <w:rStyle w:val="Hyperlink"/>
            <w:rFonts w:ascii="Bookman Old Style" w:hAnsi="Bookman Old Style"/>
            <w:noProof/>
          </w:rPr>
          <w:t>Annex 7: Key Informant Interview Guide</w:t>
        </w:r>
        <w:r w:rsidR="00DA74F4">
          <w:rPr>
            <w:noProof/>
            <w:webHidden/>
          </w:rPr>
          <w:tab/>
        </w:r>
        <w:r w:rsidR="00DA74F4">
          <w:rPr>
            <w:noProof/>
            <w:webHidden/>
          </w:rPr>
          <w:fldChar w:fldCharType="begin"/>
        </w:r>
        <w:r w:rsidR="00DA74F4">
          <w:rPr>
            <w:noProof/>
            <w:webHidden/>
          </w:rPr>
          <w:instrText xml:space="preserve"> PAGEREF _Toc138277877 \h </w:instrText>
        </w:r>
        <w:r w:rsidR="00DA74F4">
          <w:rPr>
            <w:noProof/>
            <w:webHidden/>
          </w:rPr>
        </w:r>
        <w:r w:rsidR="00DA74F4">
          <w:rPr>
            <w:noProof/>
            <w:webHidden/>
          </w:rPr>
          <w:fldChar w:fldCharType="separate"/>
        </w:r>
        <w:r w:rsidR="00DA74F4">
          <w:rPr>
            <w:noProof/>
            <w:webHidden/>
          </w:rPr>
          <w:t>46</w:t>
        </w:r>
        <w:r w:rsidR="00DA74F4">
          <w:rPr>
            <w:noProof/>
            <w:webHidden/>
          </w:rPr>
          <w:fldChar w:fldCharType="end"/>
        </w:r>
      </w:hyperlink>
    </w:p>
    <w:p w14:paraId="5C05CED8" w14:textId="4F55B454" w:rsidR="004E6FDD" w:rsidRPr="00070292" w:rsidRDefault="00D75054">
      <w:pPr>
        <w:rPr>
          <w:rFonts w:ascii="Bookman Old Style" w:hAnsi="Bookman Old Style"/>
        </w:rPr>
      </w:pPr>
      <w:r>
        <w:rPr>
          <w:rFonts w:ascii="Bookman Old Style" w:hAnsi="Bookman Old Style"/>
        </w:rPr>
        <w:fldChar w:fldCharType="end"/>
      </w:r>
    </w:p>
    <w:p w14:paraId="46F40EA1" w14:textId="77777777" w:rsidR="004E6FDD" w:rsidRDefault="004E6FDD">
      <w:pPr>
        <w:rPr>
          <w:rFonts w:ascii="Bookman Old Style" w:hAnsi="Bookman Old Style"/>
          <w:b/>
          <w:bCs/>
        </w:rPr>
      </w:pPr>
      <w:r>
        <w:rPr>
          <w:rFonts w:ascii="Bookman Old Style" w:hAnsi="Bookman Old Style"/>
          <w:b/>
          <w:bCs/>
        </w:rPr>
        <w:br w:type="page"/>
      </w:r>
    </w:p>
    <w:p w14:paraId="07E08442" w14:textId="1E087EC5" w:rsidR="0045480B" w:rsidRPr="004E6FDD" w:rsidRDefault="004E6FDD" w:rsidP="004E6FDD">
      <w:pPr>
        <w:pStyle w:val="Heading1"/>
        <w:rPr>
          <w:rFonts w:ascii="Bookman Old Style" w:hAnsi="Bookman Old Style"/>
          <w:b/>
          <w:bCs/>
          <w:sz w:val="24"/>
          <w:szCs w:val="24"/>
        </w:rPr>
      </w:pPr>
      <w:bookmarkStart w:id="1" w:name="_Toc138277824"/>
      <w:r w:rsidRPr="004E6FDD">
        <w:rPr>
          <w:rFonts w:ascii="Bookman Old Style" w:hAnsi="Bookman Old Style"/>
          <w:b/>
          <w:bCs/>
          <w:sz w:val="24"/>
          <w:szCs w:val="24"/>
        </w:rPr>
        <w:lastRenderedPageBreak/>
        <w:t>Acronyms</w:t>
      </w:r>
      <w:bookmarkEnd w:id="1"/>
    </w:p>
    <w:tbl>
      <w:tblPr>
        <w:tblW w:w="5000" w:type="pct"/>
        <w:tblLook w:val="06A0" w:firstRow="1" w:lastRow="0" w:firstColumn="1" w:lastColumn="0" w:noHBand="1" w:noVBand="1"/>
      </w:tblPr>
      <w:tblGrid>
        <w:gridCol w:w="1893"/>
        <w:gridCol w:w="7127"/>
      </w:tblGrid>
      <w:tr w:rsidR="00070292" w:rsidRPr="00070292" w14:paraId="0B1586F9" w14:textId="77777777" w:rsidTr="00070292">
        <w:tc>
          <w:tcPr>
            <w:tcW w:w="786" w:type="pct"/>
            <w:tcBorders>
              <w:top w:val="nil"/>
              <w:left w:val="nil"/>
              <w:bottom w:val="nil"/>
              <w:right w:val="nil"/>
            </w:tcBorders>
          </w:tcPr>
          <w:p w14:paraId="52FAE08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ACA</w:t>
            </w:r>
          </w:p>
        </w:tc>
        <w:tc>
          <w:tcPr>
            <w:tcW w:w="4214" w:type="pct"/>
            <w:tcBorders>
              <w:top w:val="nil"/>
              <w:left w:val="nil"/>
              <w:bottom w:val="nil"/>
              <w:right w:val="nil"/>
            </w:tcBorders>
          </w:tcPr>
          <w:p w14:paraId="7D85A4F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Athi Catchment Area</w:t>
            </w:r>
          </w:p>
        </w:tc>
      </w:tr>
      <w:tr w:rsidR="00070292" w:rsidRPr="00070292" w14:paraId="33549897" w14:textId="77777777" w:rsidTr="00070292">
        <w:tc>
          <w:tcPr>
            <w:tcW w:w="786" w:type="pct"/>
            <w:tcBorders>
              <w:top w:val="nil"/>
              <w:left w:val="nil"/>
              <w:bottom w:val="nil"/>
              <w:right w:val="nil"/>
            </w:tcBorders>
          </w:tcPr>
          <w:p w14:paraId="53E7B4A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AfDB  </w:t>
            </w:r>
          </w:p>
        </w:tc>
        <w:tc>
          <w:tcPr>
            <w:tcW w:w="4214" w:type="pct"/>
            <w:tcBorders>
              <w:top w:val="nil"/>
              <w:left w:val="nil"/>
              <w:bottom w:val="nil"/>
              <w:right w:val="nil"/>
            </w:tcBorders>
          </w:tcPr>
          <w:p w14:paraId="7B096AD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African Development Bank  </w:t>
            </w:r>
          </w:p>
        </w:tc>
      </w:tr>
      <w:tr w:rsidR="00070292" w:rsidRPr="00070292" w14:paraId="6DA105C9" w14:textId="77777777" w:rsidTr="00070292">
        <w:tc>
          <w:tcPr>
            <w:tcW w:w="786" w:type="pct"/>
            <w:tcBorders>
              <w:top w:val="nil"/>
              <w:left w:val="nil"/>
              <w:bottom w:val="nil"/>
              <w:right w:val="nil"/>
            </w:tcBorders>
          </w:tcPr>
          <w:p w14:paraId="4F6EB4A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AMRO</w:t>
            </w:r>
          </w:p>
        </w:tc>
        <w:tc>
          <w:tcPr>
            <w:tcW w:w="4214" w:type="pct"/>
            <w:tcBorders>
              <w:top w:val="nil"/>
              <w:left w:val="nil"/>
              <w:bottom w:val="nil"/>
              <w:right w:val="nil"/>
            </w:tcBorders>
          </w:tcPr>
          <w:p w14:paraId="6514E4F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Avoid, Minimize, Restore &amp; Offset</w:t>
            </w:r>
          </w:p>
        </w:tc>
      </w:tr>
      <w:tr w:rsidR="00070292" w:rsidRPr="00070292" w14:paraId="3376A71B" w14:textId="77777777" w:rsidTr="00070292">
        <w:tc>
          <w:tcPr>
            <w:tcW w:w="786" w:type="pct"/>
            <w:tcBorders>
              <w:top w:val="nil"/>
              <w:left w:val="nil"/>
              <w:bottom w:val="nil"/>
              <w:right w:val="nil"/>
            </w:tcBorders>
          </w:tcPr>
          <w:p w14:paraId="5567EE5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CA  </w:t>
            </w:r>
          </w:p>
        </w:tc>
        <w:tc>
          <w:tcPr>
            <w:tcW w:w="4214" w:type="pct"/>
            <w:tcBorders>
              <w:top w:val="nil"/>
              <w:left w:val="nil"/>
              <w:bottom w:val="nil"/>
              <w:right w:val="nil"/>
            </w:tcBorders>
          </w:tcPr>
          <w:p w14:paraId="0F2FAFC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Communications Authority  </w:t>
            </w:r>
          </w:p>
        </w:tc>
      </w:tr>
      <w:tr w:rsidR="00070292" w:rsidRPr="00070292" w14:paraId="7E025BD9" w14:textId="77777777" w:rsidTr="00070292">
        <w:tc>
          <w:tcPr>
            <w:tcW w:w="786" w:type="pct"/>
            <w:tcBorders>
              <w:top w:val="nil"/>
              <w:left w:val="nil"/>
              <w:bottom w:val="nil"/>
              <w:right w:val="nil"/>
            </w:tcBorders>
          </w:tcPr>
          <w:p w14:paraId="69F5736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CAPEX  </w:t>
            </w:r>
          </w:p>
        </w:tc>
        <w:tc>
          <w:tcPr>
            <w:tcW w:w="4214" w:type="pct"/>
            <w:tcBorders>
              <w:top w:val="nil"/>
              <w:left w:val="nil"/>
              <w:bottom w:val="nil"/>
              <w:right w:val="nil"/>
            </w:tcBorders>
          </w:tcPr>
          <w:p w14:paraId="0859F46B"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Capital Expenditure  </w:t>
            </w:r>
          </w:p>
        </w:tc>
      </w:tr>
      <w:tr w:rsidR="00070292" w:rsidRPr="00070292" w14:paraId="76FC98E9" w14:textId="77777777" w:rsidTr="00070292">
        <w:tc>
          <w:tcPr>
            <w:tcW w:w="786" w:type="pct"/>
            <w:tcBorders>
              <w:top w:val="nil"/>
              <w:left w:val="nil"/>
              <w:bottom w:val="nil"/>
              <w:right w:val="nil"/>
            </w:tcBorders>
          </w:tcPr>
          <w:p w14:paraId="3B8A8FC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CBC  </w:t>
            </w:r>
          </w:p>
        </w:tc>
        <w:tc>
          <w:tcPr>
            <w:tcW w:w="4214" w:type="pct"/>
            <w:tcBorders>
              <w:top w:val="nil"/>
              <w:left w:val="nil"/>
              <w:bottom w:val="nil"/>
              <w:right w:val="nil"/>
            </w:tcBorders>
          </w:tcPr>
          <w:p w14:paraId="4DBA167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Competency Based Curriculum  </w:t>
            </w:r>
          </w:p>
        </w:tc>
      </w:tr>
      <w:tr w:rsidR="00070292" w:rsidRPr="00070292" w14:paraId="16FB4648" w14:textId="77777777" w:rsidTr="00070292">
        <w:tc>
          <w:tcPr>
            <w:tcW w:w="786" w:type="pct"/>
            <w:tcBorders>
              <w:top w:val="nil"/>
              <w:left w:val="nil"/>
              <w:bottom w:val="nil"/>
              <w:right w:val="nil"/>
            </w:tcBorders>
          </w:tcPr>
          <w:p w14:paraId="5383200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CERC  </w:t>
            </w:r>
          </w:p>
        </w:tc>
        <w:tc>
          <w:tcPr>
            <w:tcW w:w="4214" w:type="pct"/>
            <w:tcBorders>
              <w:top w:val="nil"/>
              <w:left w:val="nil"/>
              <w:bottom w:val="nil"/>
              <w:right w:val="nil"/>
            </w:tcBorders>
          </w:tcPr>
          <w:p w14:paraId="686F757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Contingent Emergency Response Component  </w:t>
            </w:r>
          </w:p>
        </w:tc>
      </w:tr>
      <w:tr w:rsidR="00070292" w:rsidRPr="00070292" w14:paraId="0B4B7CD4" w14:textId="77777777" w:rsidTr="00070292">
        <w:tc>
          <w:tcPr>
            <w:tcW w:w="786" w:type="pct"/>
            <w:tcBorders>
              <w:top w:val="nil"/>
              <w:left w:val="nil"/>
              <w:bottom w:val="nil"/>
              <w:right w:val="nil"/>
            </w:tcBorders>
          </w:tcPr>
          <w:p w14:paraId="40C3F40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C-ESMP</w:t>
            </w:r>
          </w:p>
        </w:tc>
        <w:tc>
          <w:tcPr>
            <w:tcW w:w="4214" w:type="pct"/>
            <w:tcBorders>
              <w:top w:val="nil"/>
              <w:left w:val="nil"/>
              <w:bottom w:val="nil"/>
              <w:right w:val="nil"/>
            </w:tcBorders>
          </w:tcPr>
          <w:p w14:paraId="3875690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Contractor Environmental and Social Management Plan</w:t>
            </w:r>
          </w:p>
        </w:tc>
      </w:tr>
      <w:tr w:rsidR="00070292" w:rsidRPr="00070292" w14:paraId="2AA15781" w14:textId="77777777" w:rsidTr="00070292">
        <w:tc>
          <w:tcPr>
            <w:tcW w:w="786" w:type="pct"/>
            <w:tcBorders>
              <w:top w:val="nil"/>
              <w:left w:val="nil"/>
              <w:bottom w:val="nil"/>
              <w:right w:val="nil"/>
            </w:tcBorders>
          </w:tcPr>
          <w:p w14:paraId="6A007C7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CIH  </w:t>
            </w:r>
          </w:p>
        </w:tc>
        <w:tc>
          <w:tcPr>
            <w:tcW w:w="4214" w:type="pct"/>
            <w:tcBorders>
              <w:top w:val="nil"/>
              <w:left w:val="nil"/>
              <w:bottom w:val="nil"/>
              <w:right w:val="nil"/>
            </w:tcBorders>
          </w:tcPr>
          <w:p w14:paraId="2FB4154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Constituency Innovation Hubs   </w:t>
            </w:r>
          </w:p>
        </w:tc>
      </w:tr>
      <w:tr w:rsidR="00070292" w:rsidRPr="00070292" w14:paraId="2A092EAA" w14:textId="77777777" w:rsidTr="00070292">
        <w:tc>
          <w:tcPr>
            <w:tcW w:w="786" w:type="pct"/>
            <w:tcBorders>
              <w:top w:val="nil"/>
              <w:left w:val="nil"/>
              <w:bottom w:val="nil"/>
              <w:right w:val="nil"/>
            </w:tcBorders>
          </w:tcPr>
          <w:p w14:paraId="0AA6BC5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CO</w:t>
            </w:r>
            <w:r w:rsidRPr="00070292">
              <w:rPr>
                <w:rFonts w:ascii="Bookman Old Style" w:hAnsi="Bookman Old Style"/>
                <w:vertAlign w:val="subscript"/>
                <w:lang w:val="en-US"/>
              </w:rPr>
              <w:t>2</w:t>
            </w:r>
            <w:r w:rsidRPr="00070292">
              <w:rPr>
                <w:rFonts w:ascii="Bookman Old Style" w:hAnsi="Bookman Old Style"/>
                <w:lang w:val="en-US"/>
              </w:rPr>
              <w:t xml:space="preserve">  </w:t>
            </w:r>
          </w:p>
        </w:tc>
        <w:tc>
          <w:tcPr>
            <w:tcW w:w="4214" w:type="pct"/>
            <w:tcBorders>
              <w:top w:val="nil"/>
              <w:left w:val="nil"/>
              <w:bottom w:val="nil"/>
              <w:right w:val="nil"/>
            </w:tcBorders>
          </w:tcPr>
          <w:p w14:paraId="3995271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Carbon Dioxide  </w:t>
            </w:r>
          </w:p>
        </w:tc>
      </w:tr>
      <w:tr w:rsidR="00070292" w:rsidRPr="00070292" w14:paraId="2B225B4D" w14:textId="77777777" w:rsidTr="00070292">
        <w:tc>
          <w:tcPr>
            <w:tcW w:w="786" w:type="pct"/>
            <w:tcBorders>
              <w:top w:val="nil"/>
              <w:left w:val="nil"/>
              <w:bottom w:val="nil"/>
              <w:right w:val="nil"/>
            </w:tcBorders>
          </w:tcPr>
          <w:p w14:paraId="3D50080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COVID-19  </w:t>
            </w:r>
          </w:p>
        </w:tc>
        <w:tc>
          <w:tcPr>
            <w:tcW w:w="4214" w:type="pct"/>
            <w:tcBorders>
              <w:top w:val="nil"/>
              <w:left w:val="nil"/>
              <w:bottom w:val="nil"/>
              <w:right w:val="nil"/>
            </w:tcBorders>
          </w:tcPr>
          <w:p w14:paraId="4250A6F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Coronavirus Disease-2019  </w:t>
            </w:r>
          </w:p>
        </w:tc>
      </w:tr>
      <w:tr w:rsidR="00070292" w:rsidRPr="00070292" w14:paraId="561BB69D" w14:textId="77777777" w:rsidTr="00070292">
        <w:tc>
          <w:tcPr>
            <w:tcW w:w="786" w:type="pct"/>
            <w:tcBorders>
              <w:top w:val="nil"/>
              <w:left w:val="nil"/>
              <w:bottom w:val="nil"/>
              <w:right w:val="nil"/>
            </w:tcBorders>
          </w:tcPr>
          <w:p w14:paraId="60155F5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CPS  </w:t>
            </w:r>
          </w:p>
        </w:tc>
        <w:tc>
          <w:tcPr>
            <w:tcW w:w="4214" w:type="pct"/>
            <w:tcBorders>
              <w:top w:val="nil"/>
              <w:left w:val="nil"/>
              <w:bottom w:val="nil"/>
              <w:right w:val="nil"/>
            </w:tcBorders>
          </w:tcPr>
          <w:p w14:paraId="2EF708D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Country Partnership Strategy  </w:t>
            </w:r>
          </w:p>
        </w:tc>
      </w:tr>
      <w:tr w:rsidR="00070292" w:rsidRPr="00070292" w14:paraId="630C0BE4" w14:textId="77777777" w:rsidTr="00070292">
        <w:tc>
          <w:tcPr>
            <w:tcW w:w="786" w:type="pct"/>
            <w:tcBorders>
              <w:top w:val="nil"/>
              <w:left w:val="nil"/>
              <w:bottom w:val="nil"/>
              <w:right w:val="nil"/>
            </w:tcBorders>
          </w:tcPr>
          <w:p w14:paraId="003984F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DE4A  </w:t>
            </w:r>
          </w:p>
        </w:tc>
        <w:tc>
          <w:tcPr>
            <w:tcW w:w="4214" w:type="pct"/>
            <w:tcBorders>
              <w:top w:val="nil"/>
              <w:left w:val="nil"/>
              <w:bottom w:val="nil"/>
              <w:right w:val="nil"/>
            </w:tcBorders>
          </w:tcPr>
          <w:p w14:paraId="39ADFE92" w14:textId="17403429"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Digital Economy for Africa </w:t>
            </w:r>
            <w:r>
              <w:rPr>
                <w:rFonts w:ascii="Bookman Old Style" w:hAnsi="Bookman Old Style"/>
                <w:lang w:val="en-US"/>
              </w:rPr>
              <w:t>I</w:t>
            </w:r>
            <w:r w:rsidRPr="00070292">
              <w:rPr>
                <w:rFonts w:ascii="Bookman Old Style" w:hAnsi="Bookman Old Style"/>
                <w:lang w:val="en-US"/>
              </w:rPr>
              <w:t xml:space="preserve">nitiative  </w:t>
            </w:r>
          </w:p>
        </w:tc>
      </w:tr>
      <w:tr w:rsidR="00070292" w:rsidRPr="00070292" w14:paraId="052D80D0" w14:textId="77777777" w:rsidTr="00070292">
        <w:tc>
          <w:tcPr>
            <w:tcW w:w="786" w:type="pct"/>
            <w:tcBorders>
              <w:top w:val="nil"/>
              <w:left w:val="nil"/>
              <w:bottom w:val="nil"/>
              <w:right w:val="nil"/>
            </w:tcBorders>
          </w:tcPr>
          <w:p w14:paraId="603124C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DLP  </w:t>
            </w:r>
          </w:p>
        </w:tc>
        <w:tc>
          <w:tcPr>
            <w:tcW w:w="4214" w:type="pct"/>
            <w:tcBorders>
              <w:top w:val="nil"/>
              <w:left w:val="nil"/>
              <w:bottom w:val="nil"/>
              <w:right w:val="nil"/>
            </w:tcBorders>
          </w:tcPr>
          <w:p w14:paraId="585D0FA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Digital Literacy Program  </w:t>
            </w:r>
          </w:p>
        </w:tc>
      </w:tr>
      <w:tr w:rsidR="00070292" w:rsidRPr="00070292" w14:paraId="533772F6" w14:textId="77777777" w:rsidTr="00070292">
        <w:tc>
          <w:tcPr>
            <w:tcW w:w="786" w:type="pct"/>
            <w:tcBorders>
              <w:top w:val="nil"/>
              <w:left w:val="nil"/>
              <w:bottom w:val="nil"/>
              <w:right w:val="nil"/>
            </w:tcBorders>
          </w:tcPr>
          <w:p w14:paraId="3DB35F9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DOSHS</w:t>
            </w:r>
          </w:p>
        </w:tc>
        <w:tc>
          <w:tcPr>
            <w:tcW w:w="4214" w:type="pct"/>
            <w:tcBorders>
              <w:top w:val="nil"/>
              <w:left w:val="nil"/>
              <w:bottom w:val="nil"/>
              <w:right w:val="nil"/>
            </w:tcBorders>
          </w:tcPr>
          <w:p w14:paraId="2565F36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Directorate of Occupational Safety and Health Services</w:t>
            </w:r>
          </w:p>
        </w:tc>
      </w:tr>
      <w:tr w:rsidR="00070292" w:rsidRPr="00070292" w14:paraId="53CE1D9B" w14:textId="77777777" w:rsidTr="00070292">
        <w:tc>
          <w:tcPr>
            <w:tcW w:w="786" w:type="pct"/>
            <w:tcBorders>
              <w:top w:val="nil"/>
              <w:left w:val="nil"/>
              <w:bottom w:val="nil"/>
              <w:right w:val="nil"/>
            </w:tcBorders>
          </w:tcPr>
          <w:p w14:paraId="1142183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ECOP  </w:t>
            </w:r>
          </w:p>
        </w:tc>
        <w:tc>
          <w:tcPr>
            <w:tcW w:w="4214" w:type="pct"/>
            <w:tcBorders>
              <w:top w:val="nil"/>
              <w:left w:val="nil"/>
              <w:bottom w:val="nil"/>
              <w:right w:val="nil"/>
            </w:tcBorders>
          </w:tcPr>
          <w:p w14:paraId="2FA7CF7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Environmental Code of Practice  </w:t>
            </w:r>
          </w:p>
        </w:tc>
      </w:tr>
      <w:tr w:rsidR="00070292" w:rsidRPr="00070292" w14:paraId="7F0E424B" w14:textId="77777777" w:rsidTr="00070292">
        <w:tc>
          <w:tcPr>
            <w:tcW w:w="786" w:type="pct"/>
            <w:tcBorders>
              <w:top w:val="nil"/>
              <w:left w:val="nil"/>
              <w:bottom w:val="nil"/>
              <w:right w:val="nil"/>
            </w:tcBorders>
          </w:tcPr>
          <w:p w14:paraId="2552B14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EHPMP  </w:t>
            </w:r>
          </w:p>
        </w:tc>
        <w:tc>
          <w:tcPr>
            <w:tcW w:w="4214" w:type="pct"/>
            <w:tcBorders>
              <w:top w:val="nil"/>
              <w:left w:val="nil"/>
              <w:bottom w:val="nil"/>
              <w:right w:val="nil"/>
            </w:tcBorders>
          </w:tcPr>
          <w:p w14:paraId="7068C9A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Environmental Health and Pollution Management Program  </w:t>
            </w:r>
          </w:p>
        </w:tc>
      </w:tr>
      <w:tr w:rsidR="00070292" w:rsidRPr="00070292" w14:paraId="7C175AAA" w14:textId="77777777" w:rsidTr="00070292">
        <w:tc>
          <w:tcPr>
            <w:tcW w:w="786" w:type="pct"/>
            <w:tcBorders>
              <w:top w:val="nil"/>
              <w:left w:val="nil"/>
              <w:bottom w:val="nil"/>
              <w:right w:val="nil"/>
            </w:tcBorders>
          </w:tcPr>
          <w:p w14:paraId="6112440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EHSG  </w:t>
            </w:r>
          </w:p>
        </w:tc>
        <w:tc>
          <w:tcPr>
            <w:tcW w:w="4214" w:type="pct"/>
            <w:tcBorders>
              <w:top w:val="nil"/>
              <w:left w:val="nil"/>
              <w:bottom w:val="nil"/>
              <w:right w:val="nil"/>
            </w:tcBorders>
          </w:tcPr>
          <w:p w14:paraId="14C8F2C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 Health and Safety Guidelines   </w:t>
            </w:r>
          </w:p>
        </w:tc>
      </w:tr>
      <w:tr w:rsidR="00070292" w:rsidRPr="00070292" w14:paraId="08DB5DFF" w14:textId="77777777" w:rsidTr="00070292">
        <w:tc>
          <w:tcPr>
            <w:tcW w:w="786" w:type="pct"/>
            <w:tcBorders>
              <w:top w:val="nil"/>
              <w:left w:val="nil"/>
              <w:bottom w:val="nil"/>
              <w:right w:val="nil"/>
            </w:tcBorders>
          </w:tcPr>
          <w:p w14:paraId="26FE34C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ELC</w:t>
            </w:r>
          </w:p>
        </w:tc>
        <w:tc>
          <w:tcPr>
            <w:tcW w:w="4214" w:type="pct"/>
            <w:tcBorders>
              <w:top w:val="nil"/>
              <w:left w:val="nil"/>
              <w:bottom w:val="nil"/>
              <w:right w:val="nil"/>
            </w:tcBorders>
          </w:tcPr>
          <w:p w14:paraId="013C7ED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Environment and Land Court</w:t>
            </w:r>
          </w:p>
        </w:tc>
      </w:tr>
      <w:tr w:rsidR="00070292" w:rsidRPr="00070292" w14:paraId="5DA43A2F" w14:textId="77777777" w:rsidTr="00070292">
        <w:tc>
          <w:tcPr>
            <w:tcW w:w="786" w:type="pct"/>
            <w:tcBorders>
              <w:top w:val="nil"/>
              <w:left w:val="nil"/>
              <w:bottom w:val="nil"/>
              <w:right w:val="nil"/>
            </w:tcBorders>
          </w:tcPr>
          <w:p w14:paraId="62B1A93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EMCA</w:t>
            </w:r>
          </w:p>
        </w:tc>
        <w:tc>
          <w:tcPr>
            <w:tcW w:w="4214" w:type="pct"/>
            <w:tcBorders>
              <w:top w:val="nil"/>
              <w:left w:val="nil"/>
              <w:bottom w:val="nil"/>
              <w:right w:val="nil"/>
            </w:tcBorders>
          </w:tcPr>
          <w:p w14:paraId="54B5CDC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Environment Management and Coordination Act</w:t>
            </w:r>
          </w:p>
        </w:tc>
      </w:tr>
      <w:tr w:rsidR="00070292" w:rsidRPr="00070292" w14:paraId="392E8E3E" w14:textId="77777777" w:rsidTr="00070292">
        <w:tc>
          <w:tcPr>
            <w:tcW w:w="786" w:type="pct"/>
            <w:tcBorders>
              <w:top w:val="nil"/>
              <w:left w:val="nil"/>
              <w:bottom w:val="nil"/>
              <w:right w:val="nil"/>
            </w:tcBorders>
          </w:tcPr>
          <w:p w14:paraId="005916B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ENNCA</w:t>
            </w:r>
          </w:p>
        </w:tc>
        <w:tc>
          <w:tcPr>
            <w:tcW w:w="4214" w:type="pct"/>
            <w:tcBorders>
              <w:top w:val="nil"/>
              <w:left w:val="nil"/>
              <w:bottom w:val="nil"/>
              <w:right w:val="nil"/>
            </w:tcBorders>
          </w:tcPr>
          <w:p w14:paraId="74C809D8" w14:textId="77777777" w:rsidR="00070292" w:rsidRPr="00070292" w:rsidRDefault="00070292" w:rsidP="00070292">
            <w:pPr>
              <w:rPr>
                <w:rFonts w:ascii="Bookman Old Style" w:hAnsi="Bookman Old Style"/>
                <w:lang w:val="en-US"/>
              </w:rPr>
            </w:pPr>
            <w:proofErr w:type="spellStart"/>
            <w:r w:rsidRPr="00070292">
              <w:rPr>
                <w:rFonts w:ascii="Bookman Old Style" w:hAnsi="Bookman Old Style"/>
                <w:lang w:val="en-US"/>
              </w:rPr>
              <w:t>Ewaso</w:t>
            </w:r>
            <w:proofErr w:type="spellEnd"/>
            <w:r w:rsidRPr="00070292">
              <w:rPr>
                <w:rFonts w:ascii="Bookman Old Style" w:hAnsi="Bookman Old Style"/>
                <w:lang w:val="en-US"/>
              </w:rPr>
              <w:t xml:space="preserve"> </w:t>
            </w:r>
            <w:proofErr w:type="spellStart"/>
            <w:r w:rsidRPr="00070292">
              <w:rPr>
                <w:rFonts w:ascii="Bookman Old Style" w:hAnsi="Bookman Old Style"/>
                <w:lang w:val="en-US"/>
              </w:rPr>
              <w:t>Ng’iro</w:t>
            </w:r>
            <w:proofErr w:type="spellEnd"/>
            <w:r w:rsidRPr="00070292">
              <w:rPr>
                <w:rFonts w:ascii="Bookman Old Style" w:hAnsi="Bookman Old Style"/>
                <w:lang w:val="en-US"/>
              </w:rPr>
              <w:t xml:space="preserve"> North Catchment Area</w:t>
            </w:r>
          </w:p>
        </w:tc>
      </w:tr>
      <w:tr w:rsidR="00070292" w:rsidRPr="00070292" w14:paraId="4E8D08DE" w14:textId="77777777" w:rsidTr="00070292">
        <w:tc>
          <w:tcPr>
            <w:tcW w:w="786" w:type="pct"/>
            <w:tcBorders>
              <w:top w:val="nil"/>
              <w:left w:val="nil"/>
              <w:bottom w:val="nil"/>
              <w:right w:val="nil"/>
            </w:tcBorders>
          </w:tcPr>
          <w:p w14:paraId="4A13C29B"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EPRP  </w:t>
            </w:r>
          </w:p>
        </w:tc>
        <w:tc>
          <w:tcPr>
            <w:tcW w:w="4214" w:type="pct"/>
            <w:tcBorders>
              <w:top w:val="nil"/>
              <w:left w:val="nil"/>
              <w:bottom w:val="nil"/>
              <w:right w:val="nil"/>
            </w:tcBorders>
          </w:tcPr>
          <w:p w14:paraId="731D853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Emergency Preparedness and Response Plan  </w:t>
            </w:r>
          </w:p>
        </w:tc>
      </w:tr>
      <w:tr w:rsidR="00070292" w:rsidRPr="00070292" w14:paraId="40E8F2B4" w14:textId="77777777" w:rsidTr="00070292">
        <w:tc>
          <w:tcPr>
            <w:tcW w:w="786" w:type="pct"/>
            <w:tcBorders>
              <w:top w:val="nil"/>
              <w:left w:val="nil"/>
              <w:bottom w:val="nil"/>
              <w:right w:val="nil"/>
            </w:tcBorders>
          </w:tcPr>
          <w:p w14:paraId="1399FDC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ERS  </w:t>
            </w:r>
          </w:p>
        </w:tc>
        <w:tc>
          <w:tcPr>
            <w:tcW w:w="4214" w:type="pct"/>
            <w:tcBorders>
              <w:top w:val="nil"/>
              <w:left w:val="nil"/>
              <w:bottom w:val="nil"/>
              <w:right w:val="nil"/>
            </w:tcBorders>
          </w:tcPr>
          <w:p w14:paraId="15AA4A1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Economic Recovery Strategy  </w:t>
            </w:r>
          </w:p>
        </w:tc>
      </w:tr>
      <w:tr w:rsidR="00070292" w:rsidRPr="00070292" w14:paraId="77577194" w14:textId="77777777" w:rsidTr="00070292">
        <w:tc>
          <w:tcPr>
            <w:tcW w:w="786" w:type="pct"/>
            <w:tcBorders>
              <w:top w:val="nil"/>
              <w:left w:val="nil"/>
              <w:bottom w:val="nil"/>
              <w:right w:val="nil"/>
            </w:tcBorders>
          </w:tcPr>
          <w:p w14:paraId="43B3AC8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ESA  </w:t>
            </w:r>
          </w:p>
        </w:tc>
        <w:tc>
          <w:tcPr>
            <w:tcW w:w="4214" w:type="pct"/>
            <w:tcBorders>
              <w:top w:val="nil"/>
              <w:left w:val="nil"/>
              <w:bottom w:val="nil"/>
              <w:right w:val="nil"/>
            </w:tcBorders>
          </w:tcPr>
          <w:p w14:paraId="5EEE4EF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Environmental and Social Assessment  </w:t>
            </w:r>
          </w:p>
        </w:tc>
      </w:tr>
      <w:tr w:rsidR="00070292" w:rsidRPr="00070292" w14:paraId="11C21070" w14:textId="77777777" w:rsidTr="00070292">
        <w:tc>
          <w:tcPr>
            <w:tcW w:w="786" w:type="pct"/>
            <w:tcBorders>
              <w:top w:val="nil"/>
              <w:left w:val="nil"/>
              <w:bottom w:val="nil"/>
              <w:right w:val="nil"/>
            </w:tcBorders>
          </w:tcPr>
          <w:p w14:paraId="70AD288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ESIA  </w:t>
            </w:r>
          </w:p>
        </w:tc>
        <w:tc>
          <w:tcPr>
            <w:tcW w:w="4214" w:type="pct"/>
            <w:tcBorders>
              <w:top w:val="nil"/>
              <w:left w:val="nil"/>
              <w:bottom w:val="nil"/>
              <w:right w:val="nil"/>
            </w:tcBorders>
          </w:tcPr>
          <w:p w14:paraId="3DF8EDA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Environmental and Social Impact Assessments  </w:t>
            </w:r>
          </w:p>
        </w:tc>
      </w:tr>
      <w:tr w:rsidR="00070292" w:rsidRPr="00070292" w14:paraId="6942892F" w14:textId="77777777" w:rsidTr="00070292">
        <w:tc>
          <w:tcPr>
            <w:tcW w:w="786" w:type="pct"/>
            <w:tcBorders>
              <w:top w:val="nil"/>
              <w:left w:val="nil"/>
              <w:bottom w:val="nil"/>
              <w:right w:val="nil"/>
            </w:tcBorders>
          </w:tcPr>
          <w:p w14:paraId="5CFD5A5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ESF</w:t>
            </w:r>
          </w:p>
        </w:tc>
        <w:tc>
          <w:tcPr>
            <w:tcW w:w="4214" w:type="pct"/>
            <w:tcBorders>
              <w:top w:val="nil"/>
              <w:left w:val="nil"/>
              <w:bottom w:val="nil"/>
              <w:right w:val="nil"/>
            </w:tcBorders>
          </w:tcPr>
          <w:p w14:paraId="7E7F007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Environmental and Social Framework</w:t>
            </w:r>
          </w:p>
        </w:tc>
      </w:tr>
      <w:tr w:rsidR="00070292" w:rsidRPr="00070292" w14:paraId="366288FD" w14:textId="77777777" w:rsidTr="00070292">
        <w:tc>
          <w:tcPr>
            <w:tcW w:w="786" w:type="pct"/>
            <w:tcBorders>
              <w:top w:val="nil"/>
              <w:left w:val="nil"/>
              <w:bottom w:val="nil"/>
              <w:right w:val="nil"/>
            </w:tcBorders>
          </w:tcPr>
          <w:p w14:paraId="3895BEE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ESMF  </w:t>
            </w:r>
          </w:p>
        </w:tc>
        <w:tc>
          <w:tcPr>
            <w:tcW w:w="4214" w:type="pct"/>
            <w:tcBorders>
              <w:top w:val="nil"/>
              <w:left w:val="nil"/>
              <w:bottom w:val="nil"/>
              <w:right w:val="nil"/>
            </w:tcBorders>
          </w:tcPr>
          <w:p w14:paraId="63C9237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Environmental and Social Management Framework  </w:t>
            </w:r>
          </w:p>
        </w:tc>
      </w:tr>
      <w:tr w:rsidR="00070292" w:rsidRPr="00070292" w14:paraId="3F974884" w14:textId="77777777" w:rsidTr="00070292">
        <w:tc>
          <w:tcPr>
            <w:tcW w:w="786" w:type="pct"/>
            <w:tcBorders>
              <w:top w:val="nil"/>
              <w:left w:val="nil"/>
              <w:bottom w:val="nil"/>
              <w:right w:val="nil"/>
            </w:tcBorders>
          </w:tcPr>
          <w:p w14:paraId="7D2E15F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ESMP  </w:t>
            </w:r>
          </w:p>
        </w:tc>
        <w:tc>
          <w:tcPr>
            <w:tcW w:w="4214" w:type="pct"/>
            <w:tcBorders>
              <w:top w:val="nil"/>
              <w:left w:val="nil"/>
              <w:bottom w:val="nil"/>
              <w:right w:val="nil"/>
            </w:tcBorders>
          </w:tcPr>
          <w:p w14:paraId="6C0CBC0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Environmental and Social Management Plans  </w:t>
            </w:r>
          </w:p>
        </w:tc>
      </w:tr>
      <w:tr w:rsidR="00070292" w:rsidRPr="00070292" w14:paraId="4B102213" w14:textId="77777777" w:rsidTr="00070292">
        <w:tc>
          <w:tcPr>
            <w:tcW w:w="786" w:type="pct"/>
            <w:tcBorders>
              <w:top w:val="nil"/>
              <w:left w:val="nil"/>
              <w:bottom w:val="nil"/>
              <w:right w:val="nil"/>
            </w:tcBorders>
          </w:tcPr>
          <w:p w14:paraId="29C5CB4B"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ESSs</w:t>
            </w:r>
          </w:p>
        </w:tc>
        <w:tc>
          <w:tcPr>
            <w:tcW w:w="4214" w:type="pct"/>
            <w:tcBorders>
              <w:top w:val="nil"/>
              <w:left w:val="nil"/>
              <w:bottom w:val="nil"/>
              <w:right w:val="nil"/>
            </w:tcBorders>
          </w:tcPr>
          <w:p w14:paraId="2414BFD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Environmental and Social Standards</w:t>
            </w:r>
          </w:p>
        </w:tc>
      </w:tr>
      <w:tr w:rsidR="00070292" w:rsidRPr="00070292" w14:paraId="24A01412" w14:textId="77777777" w:rsidTr="00070292">
        <w:tc>
          <w:tcPr>
            <w:tcW w:w="786" w:type="pct"/>
            <w:tcBorders>
              <w:top w:val="nil"/>
              <w:left w:val="nil"/>
              <w:bottom w:val="nil"/>
              <w:right w:val="nil"/>
            </w:tcBorders>
          </w:tcPr>
          <w:p w14:paraId="44F8089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ESRS  </w:t>
            </w:r>
          </w:p>
        </w:tc>
        <w:tc>
          <w:tcPr>
            <w:tcW w:w="4214" w:type="pct"/>
            <w:tcBorders>
              <w:top w:val="nil"/>
              <w:left w:val="nil"/>
              <w:bottom w:val="nil"/>
              <w:right w:val="nil"/>
            </w:tcBorders>
          </w:tcPr>
          <w:p w14:paraId="7A6F8DC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Environment and Social Review   </w:t>
            </w:r>
          </w:p>
        </w:tc>
      </w:tr>
      <w:tr w:rsidR="00070292" w:rsidRPr="00070292" w14:paraId="1613BCD5" w14:textId="77777777" w:rsidTr="00070292">
        <w:tc>
          <w:tcPr>
            <w:tcW w:w="786" w:type="pct"/>
            <w:tcBorders>
              <w:top w:val="nil"/>
              <w:left w:val="nil"/>
              <w:bottom w:val="nil"/>
              <w:right w:val="nil"/>
            </w:tcBorders>
          </w:tcPr>
          <w:p w14:paraId="2C2EB04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FTTH  </w:t>
            </w:r>
          </w:p>
        </w:tc>
        <w:tc>
          <w:tcPr>
            <w:tcW w:w="4214" w:type="pct"/>
            <w:tcBorders>
              <w:top w:val="nil"/>
              <w:left w:val="nil"/>
              <w:bottom w:val="nil"/>
              <w:right w:val="nil"/>
            </w:tcBorders>
          </w:tcPr>
          <w:p w14:paraId="162EA24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Fiber to the Home  </w:t>
            </w:r>
          </w:p>
        </w:tc>
      </w:tr>
      <w:tr w:rsidR="00070292" w:rsidRPr="00070292" w14:paraId="5DB03ED9" w14:textId="77777777" w:rsidTr="00070292">
        <w:tc>
          <w:tcPr>
            <w:tcW w:w="786" w:type="pct"/>
            <w:tcBorders>
              <w:top w:val="nil"/>
              <w:left w:val="nil"/>
              <w:bottom w:val="nil"/>
              <w:right w:val="nil"/>
            </w:tcBorders>
          </w:tcPr>
          <w:p w14:paraId="0E3FFEB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FY  </w:t>
            </w:r>
          </w:p>
        </w:tc>
        <w:tc>
          <w:tcPr>
            <w:tcW w:w="4214" w:type="pct"/>
            <w:tcBorders>
              <w:top w:val="nil"/>
              <w:left w:val="nil"/>
              <w:bottom w:val="nil"/>
              <w:right w:val="nil"/>
            </w:tcBorders>
          </w:tcPr>
          <w:p w14:paraId="481B62F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Financial Year  </w:t>
            </w:r>
          </w:p>
        </w:tc>
      </w:tr>
      <w:tr w:rsidR="00070292" w:rsidRPr="00070292" w14:paraId="2CB677F6" w14:textId="77777777" w:rsidTr="00070292">
        <w:tc>
          <w:tcPr>
            <w:tcW w:w="786" w:type="pct"/>
            <w:tcBorders>
              <w:top w:val="nil"/>
              <w:left w:val="nil"/>
              <w:bottom w:val="nil"/>
              <w:right w:val="nil"/>
            </w:tcBorders>
          </w:tcPr>
          <w:p w14:paraId="4D67EF9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GBV  </w:t>
            </w:r>
          </w:p>
        </w:tc>
        <w:tc>
          <w:tcPr>
            <w:tcW w:w="4214" w:type="pct"/>
            <w:tcBorders>
              <w:top w:val="nil"/>
              <w:left w:val="nil"/>
              <w:bottom w:val="nil"/>
              <w:right w:val="nil"/>
            </w:tcBorders>
          </w:tcPr>
          <w:p w14:paraId="2760194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Gender Based Violence  </w:t>
            </w:r>
          </w:p>
        </w:tc>
      </w:tr>
      <w:tr w:rsidR="00070292" w:rsidRPr="00070292" w14:paraId="35B320A8" w14:textId="77777777" w:rsidTr="00070292">
        <w:tc>
          <w:tcPr>
            <w:tcW w:w="786" w:type="pct"/>
            <w:tcBorders>
              <w:top w:val="nil"/>
              <w:left w:val="nil"/>
              <w:bottom w:val="nil"/>
              <w:right w:val="nil"/>
            </w:tcBorders>
          </w:tcPr>
          <w:p w14:paraId="6F24D09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GCCN  </w:t>
            </w:r>
          </w:p>
        </w:tc>
        <w:tc>
          <w:tcPr>
            <w:tcW w:w="4214" w:type="pct"/>
            <w:tcBorders>
              <w:top w:val="nil"/>
              <w:left w:val="nil"/>
              <w:bottom w:val="nil"/>
              <w:right w:val="nil"/>
            </w:tcBorders>
          </w:tcPr>
          <w:p w14:paraId="726206F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Government Common Core Network  </w:t>
            </w:r>
          </w:p>
        </w:tc>
      </w:tr>
      <w:tr w:rsidR="00070292" w:rsidRPr="00070292" w14:paraId="6FAC7D2C" w14:textId="77777777" w:rsidTr="00070292">
        <w:tc>
          <w:tcPr>
            <w:tcW w:w="786" w:type="pct"/>
            <w:tcBorders>
              <w:top w:val="nil"/>
              <w:left w:val="nil"/>
              <w:bottom w:val="nil"/>
              <w:right w:val="nil"/>
            </w:tcBorders>
          </w:tcPr>
          <w:p w14:paraId="33F8938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GCRF</w:t>
            </w:r>
          </w:p>
        </w:tc>
        <w:tc>
          <w:tcPr>
            <w:tcW w:w="4214" w:type="pct"/>
            <w:tcBorders>
              <w:top w:val="nil"/>
              <w:left w:val="nil"/>
              <w:bottom w:val="nil"/>
              <w:right w:val="nil"/>
            </w:tcBorders>
          </w:tcPr>
          <w:p w14:paraId="6240EC0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Global Crisis Response Framework</w:t>
            </w:r>
          </w:p>
        </w:tc>
      </w:tr>
      <w:tr w:rsidR="00070292" w:rsidRPr="00070292" w14:paraId="28A28756" w14:textId="77777777" w:rsidTr="00070292">
        <w:tc>
          <w:tcPr>
            <w:tcW w:w="786" w:type="pct"/>
            <w:tcBorders>
              <w:top w:val="nil"/>
              <w:left w:val="nil"/>
              <w:bottom w:val="nil"/>
              <w:right w:val="nil"/>
            </w:tcBorders>
          </w:tcPr>
          <w:p w14:paraId="474AE1A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GDP  </w:t>
            </w:r>
          </w:p>
        </w:tc>
        <w:tc>
          <w:tcPr>
            <w:tcW w:w="4214" w:type="pct"/>
            <w:tcBorders>
              <w:top w:val="nil"/>
              <w:left w:val="nil"/>
              <w:bottom w:val="nil"/>
              <w:right w:val="nil"/>
            </w:tcBorders>
          </w:tcPr>
          <w:p w14:paraId="1EBF36B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Gross Domestic Product  </w:t>
            </w:r>
          </w:p>
        </w:tc>
      </w:tr>
      <w:tr w:rsidR="00070292" w:rsidRPr="00070292" w14:paraId="6E60F591" w14:textId="77777777" w:rsidTr="00070292">
        <w:tc>
          <w:tcPr>
            <w:tcW w:w="786" w:type="pct"/>
            <w:tcBorders>
              <w:top w:val="nil"/>
              <w:left w:val="nil"/>
              <w:bottom w:val="nil"/>
              <w:right w:val="nil"/>
            </w:tcBorders>
          </w:tcPr>
          <w:p w14:paraId="7E2EAFF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GHG  </w:t>
            </w:r>
          </w:p>
        </w:tc>
        <w:tc>
          <w:tcPr>
            <w:tcW w:w="4214" w:type="pct"/>
            <w:tcBorders>
              <w:top w:val="nil"/>
              <w:left w:val="nil"/>
              <w:bottom w:val="nil"/>
              <w:right w:val="nil"/>
            </w:tcBorders>
          </w:tcPr>
          <w:p w14:paraId="602108F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Greenhouse Gases  </w:t>
            </w:r>
          </w:p>
        </w:tc>
      </w:tr>
      <w:tr w:rsidR="00070292" w:rsidRPr="00070292" w14:paraId="4C463450" w14:textId="77777777" w:rsidTr="00070292">
        <w:tc>
          <w:tcPr>
            <w:tcW w:w="786" w:type="pct"/>
            <w:tcBorders>
              <w:top w:val="nil"/>
              <w:left w:val="nil"/>
              <w:bottom w:val="nil"/>
              <w:right w:val="nil"/>
            </w:tcBorders>
          </w:tcPr>
          <w:p w14:paraId="18B9AAB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GIIP  </w:t>
            </w:r>
          </w:p>
        </w:tc>
        <w:tc>
          <w:tcPr>
            <w:tcW w:w="4214" w:type="pct"/>
            <w:tcBorders>
              <w:top w:val="nil"/>
              <w:left w:val="nil"/>
              <w:bottom w:val="nil"/>
              <w:right w:val="nil"/>
            </w:tcBorders>
          </w:tcPr>
          <w:p w14:paraId="25D7362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Good International Industry Practice   </w:t>
            </w:r>
          </w:p>
        </w:tc>
      </w:tr>
      <w:tr w:rsidR="00070292" w:rsidRPr="00070292" w14:paraId="44FDF578" w14:textId="77777777" w:rsidTr="00070292">
        <w:tc>
          <w:tcPr>
            <w:tcW w:w="786" w:type="pct"/>
            <w:tcBorders>
              <w:top w:val="nil"/>
              <w:left w:val="nil"/>
              <w:bottom w:val="nil"/>
              <w:right w:val="nil"/>
            </w:tcBorders>
          </w:tcPr>
          <w:p w14:paraId="3C51C45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GoK  </w:t>
            </w:r>
          </w:p>
        </w:tc>
        <w:tc>
          <w:tcPr>
            <w:tcW w:w="4214" w:type="pct"/>
            <w:tcBorders>
              <w:top w:val="nil"/>
              <w:left w:val="nil"/>
              <w:bottom w:val="nil"/>
              <w:right w:val="nil"/>
            </w:tcBorders>
          </w:tcPr>
          <w:p w14:paraId="27E6314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Government of Kenya  </w:t>
            </w:r>
          </w:p>
        </w:tc>
      </w:tr>
      <w:tr w:rsidR="00070292" w:rsidRPr="00070292" w14:paraId="0C9E8F13" w14:textId="77777777" w:rsidTr="00070292">
        <w:trPr>
          <w:trHeight w:val="255"/>
        </w:trPr>
        <w:tc>
          <w:tcPr>
            <w:tcW w:w="786" w:type="pct"/>
            <w:tcBorders>
              <w:top w:val="nil"/>
              <w:left w:val="nil"/>
              <w:bottom w:val="nil"/>
              <w:right w:val="nil"/>
            </w:tcBorders>
          </w:tcPr>
          <w:p w14:paraId="5DBED3A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GRS  </w:t>
            </w:r>
          </w:p>
        </w:tc>
        <w:tc>
          <w:tcPr>
            <w:tcW w:w="4214" w:type="pct"/>
            <w:tcBorders>
              <w:top w:val="nil"/>
              <w:left w:val="nil"/>
              <w:bottom w:val="nil"/>
              <w:right w:val="nil"/>
            </w:tcBorders>
          </w:tcPr>
          <w:p w14:paraId="7CCAD6C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Grievance Redress Service  </w:t>
            </w:r>
          </w:p>
        </w:tc>
      </w:tr>
      <w:tr w:rsidR="00070292" w:rsidRPr="00070292" w14:paraId="442C523A" w14:textId="77777777" w:rsidTr="00070292">
        <w:tc>
          <w:tcPr>
            <w:tcW w:w="786" w:type="pct"/>
            <w:tcBorders>
              <w:top w:val="nil"/>
              <w:left w:val="nil"/>
              <w:bottom w:val="nil"/>
              <w:right w:val="nil"/>
            </w:tcBorders>
          </w:tcPr>
          <w:p w14:paraId="39E38C4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IBRD  </w:t>
            </w:r>
          </w:p>
        </w:tc>
        <w:tc>
          <w:tcPr>
            <w:tcW w:w="4214" w:type="pct"/>
            <w:tcBorders>
              <w:top w:val="nil"/>
              <w:left w:val="nil"/>
              <w:bottom w:val="nil"/>
              <w:right w:val="nil"/>
            </w:tcBorders>
          </w:tcPr>
          <w:p w14:paraId="6988E7A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International Bank for Reconstruction and Development  </w:t>
            </w:r>
          </w:p>
        </w:tc>
      </w:tr>
      <w:tr w:rsidR="00070292" w:rsidRPr="00070292" w14:paraId="602711C9" w14:textId="77777777" w:rsidTr="00070292">
        <w:tc>
          <w:tcPr>
            <w:tcW w:w="786" w:type="pct"/>
            <w:tcBorders>
              <w:top w:val="nil"/>
              <w:left w:val="nil"/>
              <w:bottom w:val="nil"/>
              <w:right w:val="nil"/>
            </w:tcBorders>
          </w:tcPr>
          <w:p w14:paraId="735B635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ICT  </w:t>
            </w:r>
          </w:p>
        </w:tc>
        <w:tc>
          <w:tcPr>
            <w:tcW w:w="4214" w:type="pct"/>
            <w:tcBorders>
              <w:top w:val="nil"/>
              <w:left w:val="nil"/>
              <w:bottom w:val="nil"/>
              <w:right w:val="nil"/>
            </w:tcBorders>
          </w:tcPr>
          <w:p w14:paraId="1400075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Information and Communication Technologies  </w:t>
            </w:r>
          </w:p>
        </w:tc>
      </w:tr>
      <w:tr w:rsidR="00070292" w:rsidRPr="00070292" w14:paraId="33076DDC" w14:textId="77777777" w:rsidTr="00070292">
        <w:tc>
          <w:tcPr>
            <w:tcW w:w="786" w:type="pct"/>
            <w:tcBorders>
              <w:top w:val="nil"/>
              <w:left w:val="nil"/>
              <w:bottom w:val="nil"/>
              <w:right w:val="nil"/>
            </w:tcBorders>
          </w:tcPr>
          <w:p w14:paraId="55E2432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ICTA  </w:t>
            </w:r>
          </w:p>
        </w:tc>
        <w:tc>
          <w:tcPr>
            <w:tcW w:w="4214" w:type="pct"/>
            <w:tcBorders>
              <w:top w:val="nil"/>
              <w:left w:val="nil"/>
              <w:bottom w:val="nil"/>
              <w:right w:val="nil"/>
            </w:tcBorders>
          </w:tcPr>
          <w:p w14:paraId="6437280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Information Communications Technology Authority   </w:t>
            </w:r>
          </w:p>
        </w:tc>
      </w:tr>
      <w:tr w:rsidR="00070292" w:rsidRPr="00070292" w14:paraId="1F3EC219" w14:textId="77777777" w:rsidTr="00070292">
        <w:tc>
          <w:tcPr>
            <w:tcW w:w="786" w:type="pct"/>
            <w:tcBorders>
              <w:top w:val="nil"/>
              <w:left w:val="nil"/>
              <w:bottom w:val="nil"/>
              <w:right w:val="nil"/>
            </w:tcBorders>
          </w:tcPr>
          <w:p w14:paraId="3F0E582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IDA  </w:t>
            </w:r>
          </w:p>
        </w:tc>
        <w:tc>
          <w:tcPr>
            <w:tcW w:w="4214" w:type="pct"/>
            <w:tcBorders>
              <w:top w:val="nil"/>
              <w:left w:val="nil"/>
              <w:bottom w:val="nil"/>
              <w:right w:val="nil"/>
            </w:tcBorders>
          </w:tcPr>
          <w:p w14:paraId="2459AC9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International Development Association  </w:t>
            </w:r>
          </w:p>
        </w:tc>
      </w:tr>
      <w:tr w:rsidR="003D3784" w:rsidRPr="00070292" w14:paraId="2A69A831" w14:textId="77777777" w:rsidTr="00070292">
        <w:tc>
          <w:tcPr>
            <w:tcW w:w="786" w:type="pct"/>
            <w:tcBorders>
              <w:top w:val="nil"/>
              <w:left w:val="nil"/>
              <w:bottom w:val="nil"/>
              <w:right w:val="nil"/>
            </w:tcBorders>
          </w:tcPr>
          <w:p w14:paraId="03DAA0F7" w14:textId="25DB7E0B" w:rsidR="003D3784" w:rsidRPr="00070292" w:rsidRDefault="003D3784" w:rsidP="00070292">
            <w:pPr>
              <w:rPr>
                <w:rFonts w:ascii="Bookman Old Style" w:hAnsi="Bookman Old Style"/>
                <w:lang w:val="en-US"/>
              </w:rPr>
            </w:pPr>
            <w:r>
              <w:rPr>
                <w:rFonts w:ascii="Bookman Old Style" w:hAnsi="Bookman Old Style"/>
                <w:lang w:val="en-US"/>
              </w:rPr>
              <w:t>IDP</w:t>
            </w:r>
          </w:p>
        </w:tc>
        <w:tc>
          <w:tcPr>
            <w:tcW w:w="4214" w:type="pct"/>
            <w:tcBorders>
              <w:top w:val="nil"/>
              <w:left w:val="nil"/>
              <w:bottom w:val="nil"/>
              <w:right w:val="nil"/>
            </w:tcBorders>
          </w:tcPr>
          <w:p w14:paraId="755DCC0B" w14:textId="1198299E" w:rsidR="003D3784" w:rsidRPr="00070292" w:rsidRDefault="003D3784" w:rsidP="00070292">
            <w:pPr>
              <w:rPr>
                <w:rFonts w:ascii="Bookman Old Style" w:hAnsi="Bookman Old Style"/>
                <w:lang w:val="en-US"/>
              </w:rPr>
            </w:pPr>
            <w:r>
              <w:rPr>
                <w:rFonts w:ascii="Bookman Old Style" w:hAnsi="Bookman Old Style"/>
                <w:lang w:val="en-US"/>
              </w:rPr>
              <w:t>Internally Displaced Persons</w:t>
            </w:r>
          </w:p>
        </w:tc>
      </w:tr>
      <w:tr w:rsidR="00070292" w:rsidRPr="00070292" w14:paraId="44952EBC" w14:textId="77777777" w:rsidTr="00070292">
        <w:tc>
          <w:tcPr>
            <w:tcW w:w="786" w:type="pct"/>
            <w:tcBorders>
              <w:top w:val="nil"/>
              <w:left w:val="nil"/>
              <w:bottom w:val="nil"/>
              <w:right w:val="nil"/>
            </w:tcBorders>
          </w:tcPr>
          <w:p w14:paraId="45A8F71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IFMIS  </w:t>
            </w:r>
          </w:p>
        </w:tc>
        <w:tc>
          <w:tcPr>
            <w:tcW w:w="4214" w:type="pct"/>
            <w:tcBorders>
              <w:top w:val="nil"/>
              <w:left w:val="nil"/>
              <w:bottom w:val="nil"/>
              <w:right w:val="nil"/>
            </w:tcBorders>
          </w:tcPr>
          <w:p w14:paraId="7E1D496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Information Management Systems for Tax, Financial management   </w:t>
            </w:r>
          </w:p>
        </w:tc>
      </w:tr>
      <w:tr w:rsidR="00070292" w:rsidRPr="00070292" w14:paraId="3D89A6FB" w14:textId="77777777" w:rsidTr="00070292">
        <w:tc>
          <w:tcPr>
            <w:tcW w:w="786" w:type="pct"/>
            <w:tcBorders>
              <w:top w:val="nil"/>
              <w:left w:val="nil"/>
              <w:bottom w:val="nil"/>
              <w:right w:val="nil"/>
            </w:tcBorders>
          </w:tcPr>
          <w:p w14:paraId="2A2EBF2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lastRenderedPageBreak/>
              <w:t xml:space="preserve">INDC  </w:t>
            </w:r>
          </w:p>
        </w:tc>
        <w:tc>
          <w:tcPr>
            <w:tcW w:w="4214" w:type="pct"/>
            <w:tcBorders>
              <w:top w:val="nil"/>
              <w:left w:val="nil"/>
              <w:bottom w:val="nil"/>
              <w:right w:val="nil"/>
            </w:tcBorders>
          </w:tcPr>
          <w:p w14:paraId="5E67573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Intended Nationally Determined Contributions  </w:t>
            </w:r>
          </w:p>
        </w:tc>
      </w:tr>
      <w:tr w:rsidR="00070292" w:rsidRPr="00070292" w14:paraId="4F8E49AA" w14:textId="77777777" w:rsidTr="00070292">
        <w:tc>
          <w:tcPr>
            <w:tcW w:w="786" w:type="pct"/>
            <w:tcBorders>
              <w:top w:val="nil"/>
              <w:left w:val="nil"/>
              <w:bottom w:val="nil"/>
              <w:right w:val="nil"/>
            </w:tcBorders>
          </w:tcPr>
          <w:p w14:paraId="64D7C86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IP  </w:t>
            </w:r>
          </w:p>
        </w:tc>
        <w:tc>
          <w:tcPr>
            <w:tcW w:w="4214" w:type="pct"/>
            <w:tcBorders>
              <w:top w:val="nil"/>
              <w:left w:val="nil"/>
              <w:bottom w:val="nil"/>
              <w:right w:val="nil"/>
            </w:tcBorders>
          </w:tcPr>
          <w:p w14:paraId="452FA30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Internet Protocol  </w:t>
            </w:r>
          </w:p>
        </w:tc>
      </w:tr>
      <w:tr w:rsidR="00070292" w:rsidRPr="00070292" w14:paraId="57DB8659" w14:textId="77777777" w:rsidTr="00070292">
        <w:tc>
          <w:tcPr>
            <w:tcW w:w="786" w:type="pct"/>
            <w:tcBorders>
              <w:top w:val="nil"/>
              <w:left w:val="nil"/>
              <w:bottom w:val="nil"/>
              <w:right w:val="nil"/>
            </w:tcBorders>
          </w:tcPr>
          <w:p w14:paraId="20ACDDD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IPF  </w:t>
            </w:r>
          </w:p>
        </w:tc>
        <w:tc>
          <w:tcPr>
            <w:tcW w:w="4214" w:type="pct"/>
            <w:tcBorders>
              <w:top w:val="nil"/>
              <w:left w:val="nil"/>
              <w:bottom w:val="nil"/>
              <w:right w:val="nil"/>
            </w:tcBorders>
          </w:tcPr>
          <w:p w14:paraId="22C76E3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Investment Project Financing  </w:t>
            </w:r>
          </w:p>
        </w:tc>
      </w:tr>
      <w:tr w:rsidR="00070292" w:rsidRPr="00070292" w14:paraId="69652219" w14:textId="77777777" w:rsidTr="00070292">
        <w:tc>
          <w:tcPr>
            <w:tcW w:w="786" w:type="pct"/>
            <w:tcBorders>
              <w:top w:val="nil"/>
              <w:left w:val="nil"/>
              <w:bottom w:val="nil"/>
              <w:right w:val="nil"/>
            </w:tcBorders>
          </w:tcPr>
          <w:p w14:paraId="1BBDECC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ISP  </w:t>
            </w:r>
          </w:p>
        </w:tc>
        <w:tc>
          <w:tcPr>
            <w:tcW w:w="4214" w:type="pct"/>
            <w:tcBorders>
              <w:top w:val="nil"/>
              <w:left w:val="nil"/>
              <w:bottom w:val="nil"/>
              <w:right w:val="nil"/>
            </w:tcBorders>
          </w:tcPr>
          <w:p w14:paraId="6031967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Internet Service Provider  </w:t>
            </w:r>
          </w:p>
        </w:tc>
      </w:tr>
      <w:tr w:rsidR="00DD5C35" w:rsidRPr="00070292" w14:paraId="79DE15E6" w14:textId="77777777" w:rsidTr="00070292">
        <w:tc>
          <w:tcPr>
            <w:tcW w:w="786" w:type="pct"/>
            <w:tcBorders>
              <w:top w:val="nil"/>
              <w:left w:val="nil"/>
              <w:bottom w:val="nil"/>
              <w:right w:val="nil"/>
            </w:tcBorders>
          </w:tcPr>
          <w:p w14:paraId="01D219B1" w14:textId="7024CA1A" w:rsidR="00DD5C35" w:rsidRPr="00070292" w:rsidRDefault="00DD5C35" w:rsidP="00070292">
            <w:pPr>
              <w:rPr>
                <w:rFonts w:ascii="Bookman Old Style" w:hAnsi="Bookman Old Style"/>
                <w:lang w:val="en-US"/>
              </w:rPr>
            </w:pPr>
            <w:r>
              <w:rPr>
                <w:rFonts w:ascii="Bookman Old Style" w:hAnsi="Bookman Old Style" w:cstheme="minorHAnsi"/>
                <w:sz w:val="22"/>
                <w:szCs w:val="22"/>
                <w:lang w:val="en-US"/>
              </w:rPr>
              <w:t>IP/SSAHUTLCs</w:t>
            </w:r>
          </w:p>
        </w:tc>
        <w:tc>
          <w:tcPr>
            <w:tcW w:w="4214" w:type="pct"/>
            <w:tcBorders>
              <w:top w:val="nil"/>
              <w:left w:val="nil"/>
              <w:bottom w:val="nil"/>
              <w:right w:val="nil"/>
            </w:tcBorders>
          </w:tcPr>
          <w:p w14:paraId="74303E97" w14:textId="7AC2C70E" w:rsidR="00DD5C35" w:rsidRPr="00070292" w:rsidRDefault="00DD5C35" w:rsidP="00070292">
            <w:pPr>
              <w:rPr>
                <w:rFonts w:ascii="Bookman Old Style" w:hAnsi="Bookman Old Style"/>
                <w:lang w:val="en-US"/>
              </w:rPr>
            </w:pPr>
            <w:r>
              <w:rPr>
                <w:rFonts w:ascii="Bookman Old Style" w:hAnsi="Bookman Old Style"/>
                <w:lang w:val="en-US"/>
              </w:rPr>
              <w:t>Indigenous Peoples/Sub-Saharan African Historically Underserved Traditional Local Communities</w:t>
            </w:r>
          </w:p>
        </w:tc>
      </w:tr>
      <w:tr w:rsidR="00070292" w:rsidRPr="00070292" w14:paraId="4F17EA7F" w14:textId="77777777" w:rsidTr="00070292">
        <w:tc>
          <w:tcPr>
            <w:tcW w:w="786" w:type="pct"/>
            <w:tcBorders>
              <w:top w:val="nil"/>
              <w:left w:val="nil"/>
              <w:bottom w:val="nil"/>
              <w:right w:val="nil"/>
            </w:tcBorders>
          </w:tcPr>
          <w:p w14:paraId="67DA09F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ITES  </w:t>
            </w:r>
          </w:p>
        </w:tc>
        <w:tc>
          <w:tcPr>
            <w:tcW w:w="4214" w:type="pct"/>
            <w:tcBorders>
              <w:top w:val="nil"/>
              <w:left w:val="nil"/>
              <w:bottom w:val="nil"/>
              <w:right w:val="nil"/>
            </w:tcBorders>
          </w:tcPr>
          <w:p w14:paraId="32BE719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Information Technology Enabled Services   </w:t>
            </w:r>
          </w:p>
        </w:tc>
      </w:tr>
      <w:tr w:rsidR="00070292" w:rsidRPr="00070292" w14:paraId="33F7A8AC" w14:textId="77777777" w:rsidTr="00070292">
        <w:tc>
          <w:tcPr>
            <w:tcW w:w="786" w:type="pct"/>
            <w:tcBorders>
              <w:top w:val="nil"/>
              <w:left w:val="nil"/>
              <w:bottom w:val="nil"/>
              <w:right w:val="nil"/>
            </w:tcBorders>
          </w:tcPr>
          <w:p w14:paraId="638BD8A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ITU  </w:t>
            </w:r>
          </w:p>
        </w:tc>
        <w:tc>
          <w:tcPr>
            <w:tcW w:w="4214" w:type="pct"/>
            <w:tcBorders>
              <w:top w:val="nil"/>
              <w:left w:val="nil"/>
              <w:bottom w:val="nil"/>
              <w:right w:val="nil"/>
            </w:tcBorders>
          </w:tcPr>
          <w:p w14:paraId="0703B30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International Telecommunication Union  </w:t>
            </w:r>
          </w:p>
        </w:tc>
      </w:tr>
      <w:tr w:rsidR="00070292" w:rsidRPr="00070292" w14:paraId="7AE42493" w14:textId="77777777" w:rsidTr="00070292">
        <w:tc>
          <w:tcPr>
            <w:tcW w:w="786" w:type="pct"/>
            <w:tcBorders>
              <w:top w:val="nil"/>
              <w:left w:val="nil"/>
              <w:bottom w:val="nil"/>
              <w:right w:val="nil"/>
            </w:tcBorders>
          </w:tcPr>
          <w:p w14:paraId="3F0EB0D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IUCN</w:t>
            </w:r>
          </w:p>
        </w:tc>
        <w:tc>
          <w:tcPr>
            <w:tcW w:w="4214" w:type="pct"/>
            <w:tcBorders>
              <w:top w:val="nil"/>
              <w:left w:val="nil"/>
              <w:bottom w:val="nil"/>
              <w:right w:val="nil"/>
            </w:tcBorders>
          </w:tcPr>
          <w:p w14:paraId="31A3FB1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International Union for Conservation of Nature</w:t>
            </w:r>
          </w:p>
        </w:tc>
      </w:tr>
      <w:tr w:rsidR="00070292" w:rsidRPr="00070292" w14:paraId="3A8448EC" w14:textId="77777777" w:rsidTr="00070292">
        <w:tc>
          <w:tcPr>
            <w:tcW w:w="786" w:type="pct"/>
            <w:tcBorders>
              <w:top w:val="nil"/>
              <w:left w:val="nil"/>
              <w:bottom w:val="nil"/>
              <w:right w:val="nil"/>
            </w:tcBorders>
          </w:tcPr>
          <w:p w14:paraId="1D5C1457" w14:textId="77777777" w:rsidR="00070292" w:rsidRPr="00070292" w:rsidRDefault="00070292" w:rsidP="00070292">
            <w:pPr>
              <w:rPr>
                <w:rFonts w:ascii="Bookman Old Style" w:hAnsi="Bookman Old Style"/>
                <w:lang w:val="en-US"/>
              </w:rPr>
            </w:pPr>
            <w:proofErr w:type="spellStart"/>
            <w:r w:rsidRPr="00070292">
              <w:rPr>
                <w:rFonts w:ascii="Bookman Old Style" w:hAnsi="Bookman Old Style"/>
                <w:lang w:val="en-US"/>
              </w:rPr>
              <w:t>KeBS</w:t>
            </w:r>
            <w:proofErr w:type="spellEnd"/>
          </w:p>
        </w:tc>
        <w:tc>
          <w:tcPr>
            <w:tcW w:w="4214" w:type="pct"/>
            <w:tcBorders>
              <w:top w:val="nil"/>
              <w:left w:val="nil"/>
              <w:bottom w:val="nil"/>
              <w:right w:val="nil"/>
            </w:tcBorders>
          </w:tcPr>
          <w:p w14:paraId="708507A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Kenya Bureau of Standards</w:t>
            </w:r>
          </w:p>
        </w:tc>
      </w:tr>
      <w:tr w:rsidR="00070292" w:rsidRPr="00070292" w14:paraId="4950803F" w14:textId="77777777" w:rsidTr="00070292">
        <w:tc>
          <w:tcPr>
            <w:tcW w:w="786" w:type="pct"/>
            <w:tcBorders>
              <w:top w:val="nil"/>
              <w:left w:val="nil"/>
              <w:bottom w:val="nil"/>
              <w:right w:val="nil"/>
            </w:tcBorders>
          </w:tcPr>
          <w:p w14:paraId="7FEE4DE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KDEAP</w:t>
            </w:r>
          </w:p>
        </w:tc>
        <w:tc>
          <w:tcPr>
            <w:tcW w:w="4214" w:type="pct"/>
            <w:tcBorders>
              <w:top w:val="nil"/>
              <w:left w:val="nil"/>
              <w:bottom w:val="nil"/>
              <w:right w:val="nil"/>
            </w:tcBorders>
          </w:tcPr>
          <w:p w14:paraId="742EFA9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Kenya Digital Economy Acceleration Program</w:t>
            </w:r>
          </w:p>
        </w:tc>
      </w:tr>
      <w:tr w:rsidR="00070292" w:rsidRPr="00070292" w14:paraId="5ABDC078" w14:textId="77777777" w:rsidTr="00070292">
        <w:tc>
          <w:tcPr>
            <w:tcW w:w="786" w:type="pct"/>
            <w:tcBorders>
              <w:top w:val="nil"/>
              <w:left w:val="nil"/>
              <w:bottom w:val="nil"/>
              <w:right w:val="nil"/>
            </w:tcBorders>
          </w:tcPr>
          <w:p w14:paraId="3054C17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KENET  </w:t>
            </w:r>
          </w:p>
        </w:tc>
        <w:tc>
          <w:tcPr>
            <w:tcW w:w="4214" w:type="pct"/>
            <w:tcBorders>
              <w:top w:val="nil"/>
              <w:left w:val="nil"/>
              <w:bottom w:val="nil"/>
              <w:right w:val="nil"/>
            </w:tcBorders>
          </w:tcPr>
          <w:p w14:paraId="3E8DA34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Kenya Education Network  </w:t>
            </w:r>
          </w:p>
        </w:tc>
      </w:tr>
      <w:tr w:rsidR="00070292" w:rsidRPr="00070292" w14:paraId="539FD2CD" w14:textId="77777777" w:rsidTr="00070292">
        <w:tc>
          <w:tcPr>
            <w:tcW w:w="786" w:type="pct"/>
            <w:tcBorders>
              <w:top w:val="nil"/>
              <w:left w:val="nil"/>
              <w:bottom w:val="nil"/>
              <w:right w:val="nil"/>
            </w:tcBorders>
          </w:tcPr>
          <w:p w14:paraId="3C8DA81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KEPSA  </w:t>
            </w:r>
          </w:p>
        </w:tc>
        <w:tc>
          <w:tcPr>
            <w:tcW w:w="4214" w:type="pct"/>
            <w:tcBorders>
              <w:top w:val="nil"/>
              <w:left w:val="nil"/>
              <w:bottom w:val="nil"/>
              <w:right w:val="nil"/>
            </w:tcBorders>
          </w:tcPr>
          <w:p w14:paraId="217654C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Kenya Private Sector Alliance  </w:t>
            </w:r>
          </w:p>
        </w:tc>
      </w:tr>
      <w:tr w:rsidR="00070292" w:rsidRPr="00070292" w14:paraId="1215E479" w14:textId="77777777" w:rsidTr="00070292">
        <w:tc>
          <w:tcPr>
            <w:tcW w:w="786" w:type="pct"/>
            <w:tcBorders>
              <w:top w:val="nil"/>
              <w:left w:val="nil"/>
              <w:bottom w:val="nil"/>
              <w:right w:val="nil"/>
            </w:tcBorders>
          </w:tcPr>
          <w:p w14:paraId="3566E14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KFS</w:t>
            </w:r>
          </w:p>
        </w:tc>
        <w:tc>
          <w:tcPr>
            <w:tcW w:w="4214" w:type="pct"/>
            <w:tcBorders>
              <w:top w:val="nil"/>
              <w:left w:val="nil"/>
              <w:bottom w:val="nil"/>
              <w:right w:val="nil"/>
            </w:tcBorders>
          </w:tcPr>
          <w:p w14:paraId="46DC723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Kenya Forest Service</w:t>
            </w:r>
          </w:p>
        </w:tc>
      </w:tr>
      <w:tr w:rsidR="00070292" w:rsidRPr="00070292" w14:paraId="101DEAF8" w14:textId="77777777" w:rsidTr="00070292">
        <w:tc>
          <w:tcPr>
            <w:tcW w:w="786" w:type="pct"/>
            <w:tcBorders>
              <w:top w:val="nil"/>
              <w:left w:val="nil"/>
              <w:bottom w:val="nil"/>
              <w:right w:val="nil"/>
            </w:tcBorders>
          </w:tcPr>
          <w:p w14:paraId="6CEAB68B"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KODI  </w:t>
            </w:r>
          </w:p>
        </w:tc>
        <w:tc>
          <w:tcPr>
            <w:tcW w:w="4214" w:type="pct"/>
            <w:tcBorders>
              <w:top w:val="nil"/>
              <w:left w:val="nil"/>
              <w:bottom w:val="nil"/>
              <w:right w:val="nil"/>
            </w:tcBorders>
          </w:tcPr>
          <w:p w14:paraId="0369E25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Kenya Open Data Initiative   </w:t>
            </w:r>
          </w:p>
        </w:tc>
      </w:tr>
      <w:tr w:rsidR="00070292" w:rsidRPr="00070292" w14:paraId="60AE6198" w14:textId="77777777" w:rsidTr="00070292">
        <w:tc>
          <w:tcPr>
            <w:tcW w:w="786" w:type="pct"/>
            <w:tcBorders>
              <w:top w:val="nil"/>
              <w:left w:val="nil"/>
              <w:bottom w:val="nil"/>
              <w:right w:val="nil"/>
            </w:tcBorders>
          </w:tcPr>
          <w:p w14:paraId="66CBF61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KSH  </w:t>
            </w:r>
          </w:p>
        </w:tc>
        <w:tc>
          <w:tcPr>
            <w:tcW w:w="4214" w:type="pct"/>
            <w:tcBorders>
              <w:top w:val="nil"/>
              <w:left w:val="nil"/>
              <w:bottom w:val="nil"/>
              <w:right w:val="nil"/>
            </w:tcBorders>
          </w:tcPr>
          <w:p w14:paraId="39ADEEC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Kenyan Shilling  </w:t>
            </w:r>
          </w:p>
        </w:tc>
      </w:tr>
      <w:tr w:rsidR="00070292" w:rsidRPr="00070292" w14:paraId="67C1D201" w14:textId="77777777" w:rsidTr="00070292">
        <w:tc>
          <w:tcPr>
            <w:tcW w:w="786" w:type="pct"/>
            <w:tcBorders>
              <w:top w:val="nil"/>
              <w:left w:val="nil"/>
              <w:bottom w:val="nil"/>
              <w:right w:val="nil"/>
            </w:tcBorders>
          </w:tcPr>
          <w:p w14:paraId="1CE2F67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KURA  </w:t>
            </w:r>
          </w:p>
        </w:tc>
        <w:tc>
          <w:tcPr>
            <w:tcW w:w="4214" w:type="pct"/>
            <w:tcBorders>
              <w:top w:val="nil"/>
              <w:left w:val="nil"/>
              <w:bottom w:val="nil"/>
              <w:right w:val="nil"/>
            </w:tcBorders>
          </w:tcPr>
          <w:p w14:paraId="4A16CCF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Kenya Urban Roads Authority  </w:t>
            </w:r>
          </w:p>
        </w:tc>
      </w:tr>
      <w:tr w:rsidR="00070292" w:rsidRPr="00070292" w14:paraId="25E1C065" w14:textId="77777777" w:rsidTr="00070292">
        <w:tc>
          <w:tcPr>
            <w:tcW w:w="786" w:type="pct"/>
            <w:tcBorders>
              <w:top w:val="nil"/>
              <w:left w:val="nil"/>
              <w:bottom w:val="nil"/>
              <w:right w:val="nil"/>
            </w:tcBorders>
          </w:tcPr>
          <w:p w14:paraId="11A26C0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LMP  </w:t>
            </w:r>
          </w:p>
        </w:tc>
        <w:tc>
          <w:tcPr>
            <w:tcW w:w="4214" w:type="pct"/>
            <w:tcBorders>
              <w:top w:val="nil"/>
              <w:left w:val="nil"/>
              <w:bottom w:val="nil"/>
              <w:right w:val="nil"/>
            </w:tcBorders>
          </w:tcPr>
          <w:p w14:paraId="1F15E43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Labor Management Procedures  </w:t>
            </w:r>
          </w:p>
        </w:tc>
      </w:tr>
      <w:tr w:rsidR="00070292" w:rsidRPr="00070292" w14:paraId="0E98B5F4" w14:textId="77777777" w:rsidTr="00070292">
        <w:tc>
          <w:tcPr>
            <w:tcW w:w="786" w:type="pct"/>
            <w:tcBorders>
              <w:top w:val="nil"/>
              <w:left w:val="nil"/>
              <w:bottom w:val="nil"/>
              <w:right w:val="nil"/>
            </w:tcBorders>
          </w:tcPr>
          <w:p w14:paraId="609E9A1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LVNCA</w:t>
            </w:r>
          </w:p>
        </w:tc>
        <w:tc>
          <w:tcPr>
            <w:tcW w:w="4214" w:type="pct"/>
            <w:tcBorders>
              <w:top w:val="nil"/>
              <w:left w:val="nil"/>
              <w:bottom w:val="nil"/>
              <w:right w:val="nil"/>
            </w:tcBorders>
          </w:tcPr>
          <w:p w14:paraId="3F893A9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Lake Victoria North Catchment Area</w:t>
            </w:r>
          </w:p>
        </w:tc>
      </w:tr>
      <w:tr w:rsidR="00070292" w:rsidRPr="00070292" w14:paraId="777425F2" w14:textId="77777777" w:rsidTr="00070292">
        <w:tc>
          <w:tcPr>
            <w:tcW w:w="786" w:type="pct"/>
            <w:tcBorders>
              <w:top w:val="nil"/>
              <w:left w:val="nil"/>
              <w:bottom w:val="nil"/>
              <w:right w:val="nil"/>
            </w:tcBorders>
          </w:tcPr>
          <w:p w14:paraId="13890CF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LVSCA</w:t>
            </w:r>
          </w:p>
        </w:tc>
        <w:tc>
          <w:tcPr>
            <w:tcW w:w="4214" w:type="pct"/>
            <w:tcBorders>
              <w:top w:val="nil"/>
              <w:left w:val="nil"/>
              <w:bottom w:val="nil"/>
              <w:right w:val="nil"/>
            </w:tcBorders>
          </w:tcPr>
          <w:p w14:paraId="0BC3F3F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Lake Victoria South Catchment Area</w:t>
            </w:r>
          </w:p>
        </w:tc>
      </w:tr>
      <w:tr w:rsidR="00070292" w:rsidRPr="00070292" w14:paraId="5D500AD3" w14:textId="77777777" w:rsidTr="00070292">
        <w:tc>
          <w:tcPr>
            <w:tcW w:w="786" w:type="pct"/>
            <w:tcBorders>
              <w:top w:val="nil"/>
              <w:left w:val="nil"/>
              <w:bottom w:val="nil"/>
              <w:right w:val="nil"/>
            </w:tcBorders>
          </w:tcPr>
          <w:p w14:paraId="3DE0AA7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M&amp;E  </w:t>
            </w:r>
          </w:p>
        </w:tc>
        <w:tc>
          <w:tcPr>
            <w:tcW w:w="4214" w:type="pct"/>
            <w:tcBorders>
              <w:top w:val="nil"/>
              <w:left w:val="nil"/>
              <w:bottom w:val="nil"/>
              <w:right w:val="nil"/>
            </w:tcBorders>
          </w:tcPr>
          <w:p w14:paraId="6EF8E40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Monitoring and Evaluation  </w:t>
            </w:r>
          </w:p>
        </w:tc>
      </w:tr>
      <w:tr w:rsidR="00070292" w:rsidRPr="00070292" w14:paraId="41B1646F" w14:textId="77777777" w:rsidTr="00070292">
        <w:tc>
          <w:tcPr>
            <w:tcW w:w="786" w:type="pct"/>
            <w:tcBorders>
              <w:top w:val="nil"/>
              <w:left w:val="nil"/>
              <w:bottom w:val="nil"/>
              <w:right w:val="nil"/>
            </w:tcBorders>
          </w:tcPr>
          <w:p w14:paraId="62BC224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MDA  </w:t>
            </w:r>
          </w:p>
        </w:tc>
        <w:tc>
          <w:tcPr>
            <w:tcW w:w="4214" w:type="pct"/>
            <w:tcBorders>
              <w:top w:val="nil"/>
              <w:left w:val="nil"/>
              <w:bottom w:val="nil"/>
              <w:right w:val="nil"/>
            </w:tcBorders>
          </w:tcPr>
          <w:p w14:paraId="667C17F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Ministries, Departments and Agencies  </w:t>
            </w:r>
          </w:p>
        </w:tc>
      </w:tr>
      <w:tr w:rsidR="00070292" w:rsidRPr="00070292" w14:paraId="522431EC" w14:textId="77777777" w:rsidTr="00070292">
        <w:trPr>
          <w:trHeight w:val="90"/>
        </w:trPr>
        <w:tc>
          <w:tcPr>
            <w:tcW w:w="786" w:type="pct"/>
            <w:tcBorders>
              <w:top w:val="nil"/>
              <w:left w:val="nil"/>
              <w:bottom w:val="nil"/>
              <w:right w:val="nil"/>
            </w:tcBorders>
          </w:tcPr>
          <w:p w14:paraId="4D66C52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MICDE  </w:t>
            </w:r>
          </w:p>
        </w:tc>
        <w:tc>
          <w:tcPr>
            <w:tcW w:w="4214" w:type="pct"/>
            <w:tcBorders>
              <w:top w:val="nil"/>
              <w:left w:val="nil"/>
              <w:bottom w:val="nil"/>
              <w:right w:val="nil"/>
            </w:tcBorders>
          </w:tcPr>
          <w:p w14:paraId="7AA61FF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Ministry of Information, Communications and Digital Economy  </w:t>
            </w:r>
          </w:p>
        </w:tc>
      </w:tr>
      <w:tr w:rsidR="00070292" w:rsidRPr="00070292" w14:paraId="76C9EC6B" w14:textId="77777777" w:rsidTr="00070292">
        <w:tc>
          <w:tcPr>
            <w:tcW w:w="786" w:type="pct"/>
            <w:tcBorders>
              <w:top w:val="nil"/>
              <w:left w:val="nil"/>
              <w:bottom w:val="nil"/>
              <w:right w:val="nil"/>
            </w:tcBorders>
          </w:tcPr>
          <w:p w14:paraId="519C0EC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MPA  </w:t>
            </w:r>
          </w:p>
        </w:tc>
        <w:tc>
          <w:tcPr>
            <w:tcW w:w="4214" w:type="pct"/>
            <w:tcBorders>
              <w:top w:val="nil"/>
              <w:left w:val="nil"/>
              <w:bottom w:val="nil"/>
              <w:right w:val="nil"/>
            </w:tcBorders>
          </w:tcPr>
          <w:p w14:paraId="6AEF3B7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Multiphase Programmatic Approach   </w:t>
            </w:r>
          </w:p>
        </w:tc>
      </w:tr>
      <w:tr w:rsidR="00070292" w:rsidRPr="00070292" w14:paraId="51AEFA22" w14:textId="77777777" w:rsidTr="00070292">
        <w:tc>
          <w:tcPr>
            <w:tcW w:w="786" w:type="pct"/>
            <w:tcBorders>
              <w:top w:val="nil"/>
              <w:left w:val="nil"/>
              <w:bottom w:val="nil"/>
              <w:right w:val="nil"/>
            </w:tcBorders>
          </w:tcPr>
          <w:p w14:paraId="3B7FC61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MPLS  </w:t>
            </w:r>
          </w:p>
        </w:tc>
        <w:tc>
          <w:tcPr>
            <w:tcW w:w="4214" w:type="pct"/>
            <w:tcBorders>
              <w:top w:val="nil"/>
              <w:left w:val="nil"/>
              <w:bottom w:val="nil"/>
              <w:right w:val="nil"/>
            </w:tcBorders>
          </w:tcPr>
          <w:p w14:paraId="2FE079D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Multiprotocol Label Switching  </w:t>
            </w:r>
          </w:p>
        </w:tc>
      </w:tr>
      <w:tr w:rsidR="00070292" w:rsidRPr="00070292" w14:paraId="0981DBA8" w14:textId="77777777" w:rsidTr="00070292">
        <w:tc>
          <w:tcPr>
            <w:tcW w:w="786" w:type="pct"/>
            <w:tcBorders>
              <w:top w:val="nil"/>
              <w:left w:val="nil"/>
              <w:bottom w:val="nil"/>
              <w:right w:val="nil"/>
            </w:tcBorders>
          </w:tcPr>
          <w:p w14:paraId="40BEB9B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NAP  </w:t>
            </w:r>
          </w:p>
        </w:tc>
        <w:tc>
          <w:tcPr>
            <w:tcW w:w="4214" w:type="pct"/>
            <w:tcBorders>
              <w:top w:val="nil"/>
              <w:left w:val="nil"/>
              <w:bottom w:val="nil"/>
              <w:right w:val="nil"/>
            </w:tcBorders>
          </w:tcPr>
          <w:p w14:paraId="6FE6EF9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National Adaptation Plan  </w:t>
            </w:r>
          </w:p>
        </w:tc>
      </w:tr>
      <w:tr w:rsidR="00070292" w:rsidRPr="00070292" w14:paraId="06B3655C" w14:textId="77777777" w:rsidTr="00070292">
        <w:tc>
          <w:tcPr>
            <w:tcW w:w="786" w:type="pct"/>
            <w:tcBorders>
              <w:top w:val="nil"/>
              <w:left w:val="nil"/>
              <w:bottom w:val="nil"/>
              <w:right w:val="nil"/>
            </w:tcBorders>
          </w:tcPr>
          <w:p w14:paraId="55D47C3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NAS  </w:t>
            </w:r>
          </w:p>
        </w:tc>
        <w:tc>
          <w:tcPr>
            <w:tcW w:w="4214" w:type="pct"/>
            <w:tcBorders>
              <w:top w:val="nil"/>
              <w:left w:val="nil"/>
              <w:bottom w:val="nil"/>
              <w:right w:val="nil"/>
            </w:tcBorders>
          </w:tcPr>
          <w:p w14:paraId="53AF49E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National Addressing System  </w:t>
            </w:r>
          </w:p>
        </w:tc>
      </w:tr>
      <w:tr w:rsidR="00070292" w:rsidRPr="00070292" w14:paraId="352F1674" w14:textId="77777777" w:rsidTr="00070292">
        <w:tc>
          <w:tcPr>
            <w:tcW w:w="786" w:type="pct"/>
            <w:tcBorders>
              <w:top w:val="nil"/>
              <w:left w:val="nil"/>
              <w:bottom w:val="nil"/>
              <w:right w:val="nil"/>
            </w:tcBorders>
          </w:tcPr>
          <w:p w14:paraId="2B443B9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NCCRS</w:t>
            </w:r>
          </w:p>
        </w:tc>
        <w:tc>
          <w:tcPr>
            <w:tcW w:w="4214" w:type="pct"/>
            <w:tcBorders>
              <w:top w:val="nil"/>
              <w:left w:val="nil"/>
              <w:bottom w:val="nil"/>
              <w:right w:val="nil"/>
            </w:tcBorders>
          </w:tcPr>
          <w:p w14:paraId="73AFAA8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National Climate Change Response Strategy</w:t>
            </w:r>
          </w:p>
        </w:tc>
      </w:tr>
      <w:tr w:rsidR="00070292" w:rsidRPr="00070292" w14:paraId="569D2ED0" w14:textId="77777777" w:rsidTr="00070292">
        <w:tc>
          <w:tcPr>
            <w:tcW w:w="786" w:type="pct"/>
            <w:tcBorders>
              <w:top w:val="nil"/>
              <w:left w:val="nil"/>
              <w:bottom w:val="nil"/>
              <w:right w:val="nil"/>
            </w:tcBorders>
          </w:tcPr>
          <w:p w14:paraId="6A7D263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NDC  </w:t>
            </w:r>
          </w:p>
        </w:tc>
        <w:tc>
          <w:tcPr>
            <w:tcW w:w="4214" w:type="pct"/>
            <w:tcBorders>
              <w:top w:val="nil"/>
              <w:left w:val="nil"/>
              <w:bottom w:val="nil"/>
              <w:right w:val="nil"/>
            </w:tcBorders>
          </w:tcPr>
          <w:p w14:paraId="5E2F45F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Nationally Determined Contribution  </w:t>
            </w:r>
          </w:p>
        </w:tc>
      </w:tr>
      <w:tr w:rsidR="00070292" w:rsidRPr="00070292" w14:paraId="6403F713" w14:textId="77777777" w:rsidTr="00070292">
        <w:tc>
          <w:tcPr>
            <w:tcW w:w="786" w:type="pct"/>
            <w:tcBorders>
              <w:top w:val="nil"/>
              <w:left w:val="nil"/>
              <w:bottom w:val="nil"/>
              <w:right w:val="nil"/>
            </w:tcBorders>
          </w:tcPr>
          <w:p w14:paraId="6719BFF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NEC</w:t>
            </w:r>
          </w:p>
        </w:tc>
        <w:tc>
          <w:tcPr>
            <w:tcW w:w="4214" w:type="pct"/>
            <w:tcBorders>
              <w:top w:val="nil"/>
              <w:left w:val="nil"/>
              <w:bottom w:val="nil"/>
              <w:right w:val="nil"/>
            </w:tcBorders>
          </w:tcPr>
          <w:p w14:paraId="61E6883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National Environment Council</w:t>
            </w:r>
          </w:p>
        </w:tc>
      </w:tr>
      <w:tr w:rsidR="00070292" w:rsidRPr="00070292" w14:paraId="7D2E08A6" w14:textId="77777777" w:rsidTr="00070292">
        <w:tc>
          <w:tcPr>
            <w:tcW w:w="786" w:type="pct"/>
            <w:tcBorders>
              <w:top w:val="nil"/>
              <w:left w:val="nil"/>
              <w:bottom w:val="nil"/>
              <w:right w:val="nil"/>
            </w:tcBorders>
          </w:tcPr>
          <w:p w14:paraId="072A78F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NECC</w:t>
            </w:r>
          </w:p>
        </w:tc>
        <w:tc>
          <w:tcPr>
            <w:tcW w:w="4214" w:type="pct"/>
            <w:tcBorders>
              <w:top w:val="nil"/>
              <w:left w:val="nil"/>
              <w:bottom w:val="nil"/>
              <w:right w:val="nil"/>
            </w:tcBorders>
          </w:tcPr>
          <w:p w14:paraId="0370104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National Environment Complaints Committee</w:t>
            </w:r>
          </w:p>
        </w:tc>
      </w:tr>
      <w:tr w:rsidR="00070292" w:rsidRPr="00070292" w14:paraId="6950099C" w14:textId="77777777" w:rsidTr="00070292">
        <w:tc>
          <w:tcPr>
            <w:tcW w:w="786" w:type="pct"/>
            <w:tcBorders>
              <w:top w:val="nil"/>
              <w:left w:val="nil"/>
              <w:bottom w:val="nil"/>
              <w:right w:val="nil"/>
            </w:tcBorders>
          </w:tcPr>
          <w:p w14:paraId="6A0ECEB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NEMA</w:t>
            </w:r>
          </w:p>
        </w:tc>
        <w:tc>
          <w:tcPr>
            <w:tcW w:w="4214" w:type="pct"/>
            <w:tcBorders>
              <w:top w:val="nil"/>
              <w:left w:val="nil"/>
              <w:bottom w:val="nil"/>
              <w:right w:val="nil"/>
            </w:tcBorders>
          </w:tcPr>
          <w:p w14:paraId="551D8A5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National Environment Management Authority</w:t>
            </w:r>
          </w:p>
        </w:tc>
      </w:tr>
      <w:tr w:rsidR="00070292" w:rsidRPr="00070292" w14:paraId="39106D54" w14:textId="77777777" w:rsidTr="00070292">
        <w:tc>
          <w:tcPr>
            <w:tcW w:w="786" w:type="pct"/>
            <w:tcBorders>
              <w:top w:val="nil"/>
              <w:left w:val="nil"/>
              <w:bottom w:val="nil"/>
              <w:right w:val="nil"/>
            </w:tcBorders>
          </w:tcPr>
          <w:p w14:paraId="3E8D8AC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NET</w:t>
            </w:r>
          </w:p>
        </w:tc>
        <w:tc>
          <w:tcPr>
            <w:tcW w:w="4214" w:type="pct"/>
            <w:tcBorders>
              <w:top w:val="nil"/>
              <w:left w:val="nil"/>
              <w:bottom w:val="nil"/>
              <w:right w:val="nil"/>
            </w:tcBorders>
          </w:tcPr>
          <w:p w14:paraId="5710C2D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National Environment Tribunal</w:t>
            </w:r>
          </w:p>
        </w:tc>
      </w:tr>
      <w:tr w:rsidR="00070292" w:rsidRPr="00070292" w14:paraId="09F46940" w14:textId="77777777" w:rsidTr="00070292">
        <w:tc>
          <w:tcPr>
            <w:tcW w:w="786" w:type="pct"/>
            <w:tcBorders>
              <w:top w:val="nil"/>
              <w:left w:val="nil"/>
              <w:bottom w:val="nil"/>
              <w:right w:val="nil"/>
            </w:tcBorders>
          </w:tcPr>
          <w:p w14:paraId="463F0F9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NGN  </w:t>
            </w:r>
          </w:p>
        </w:tc>
        <w:tc>
          <w:tcPr>
            <w:tcW w:w="4214" w:type="pct"/>
            <w:tcBorders>
              <w:top w:val="nil"/>
              <w:left w:val="nil"/>
              <w:bottom w:val="nil"/>
              <w:right w:val="nil"/>
            </w:tcBorders>
          </w:tcPr>
          <w:p w14:paraId="7C454EF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Next Generation Network  </w:t>
            </w:r>
          </w:p>
        </w:tc>
      </w:tr>
      <w:tr w:rsidR="00070292" w:rsidRPr="00070292" w14:paraId="2098237D" w14:textId="77777777" w:rsidTr="00070292">
        <w:tc>
          <w:tcPr>
            <w:tcW w:w="786" w:type="pct"/>
            <w:tcBorders>
              <w:top w:val="nil"/>
              <w:left w:val="nil"/>
              <w:bottom w:val="nil"/>
              <w:right w:val="nil"/>
            </w:tcBorders>
          </w:tcPr>
          <w:p w14:paraId="0076833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NGO  </w:t>
            </w:r>
          </w:p>
        </w:tc>
        <w:tc>
          <w:tcPr>
            <w:tcW w:w="4214" w:type="pct"/>
            <w:tcBorders>
              <w:top w:val="nil"/>
              <w:left w:val="nil"/>
              <w:bottom w:val="nil"/>
              <w:right w:val="nil"/>
            </w:tcBorders>
          </w:tcPr>
          <w:p w14:paraId="5D94629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Non-Governmental Organization  </w:t>
            </w:r>
          </w:p>
        </w:tc>
      </w:tr>
      <w:tr w:rsidR="00070292" w:rsidRPr="00070292" w14:paraId="5F6B3925" w14:textId="77777777" w:rsidTr="00070292">
        <w:tc>
          <w:tcPr>
            <w:tcW w:w="786" w:type="pct"/>
            <w:tcBorders>
              <w:top w:val="nil"/>
              <w:left w:val="nil"/>
              <w:bottom w:val="nil"/>
              <w:right w:val="nil"/>
            </w:tcBorders>
          </w:tcPr>
          <w:p w14:paraId="07963A6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NOC  </w:t>
            </w:r>
          </w:p>
        </w:tc>
        <w:tc>
          <w:tcPr>
            <w:tcW w:w="4214" w:type="pct"/>
            <w:tcBorders>
              <w:top w:val="nil"/>
              <w:left w:val="nil"/>
              <w:bottom w:val="nil"/>
              <w:right w:val="nil"/>
            </w:tcBorders>
          </w:tcPr>
          <w:p w14:paraId="294BE3B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Network Operations Center  </w:t>
            </w:r>
          </w:p>
        </w:tc>
      </w:tr>
      <w:tr w:rsidR="00070292" w:rsidRPr="00070292" w14:paraId="07ED5887" w14:textId="77777777" w:rsidTr="00070292">
        <w:tc>
          <w:tcPr>
            <w:tcW w:w="786" w:type="pct"/>
            <w:tcBorders>
              <w:top w:val="nil"/>
              <w:left w:val="nil"/>
              <w:bottom w:val="nil"/>
              <w:right w:val="nil"/>
            </w:tcBorders>
          </w:tcPr>
          <w:p w14:paraId="2F7C289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NOFBI  </w:t>
            </w:r>
          </w:p>
        </w:tc>
        <w:tc>
          <w:tcPr>
            <w:tcW w:w="4214" w:type="pct"/>
            <w:tcBorders>
              <w:top w:val="nil"/>
              <w:left w:val="nil"/>
              <w:bottom w:val="nil"/>
              <w:right w:val="nil"/>
            </w:tcBorders>
          </w:tcPr>
          <w:p w14:paraId="492E152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National Fiber Optic Backbone Infrastructure  </w:t>
            </w:r>
          </w:p>
        </w:tc>
      </w:tr>
      <w:tr w:rsidR="00070292" w:rsidRPr="00070292" w14:paraId="1FC914CB" w14:textId="77777777" w:rsidTr="00070292">
        <w:tc>
          <w:tcPr>
            <w:tcW w:w="786" w:type="pct"/>
            <w:tcBorders>
              <w:top w:val="nil"/>
              <w:left w:val="nil"/>
              <w:bottom w:val="nil"/>
              <w:right w:val="nil"/>
            </w:tcBorders>
          </w:tcPr>
          <w:p w14:paraId="3769D5B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NRI  </w:t>
            </w:r>
          </w:p>
        </w:tc>
        <w:tc>
          <w:tcPr>
            <w:tcW w:w="4214" w:type="pct"/>
            <w:tcBorders>
              <w:top w:val="nil"/>
              <w:left w:val="nil"/>
              <w:bottom w:val="nil"/>
              <w:right w:val="nil"/>
            </w:tcBorders>
          </w:tcPr>
          <w:p w14:paraId="72396AF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Network Readiness Ranking  </w:t>
            </w:r>
          </w:p>
        </w:tc>
      </w:tr>
      <w:tr w:rsidR="00070292" w:rsidRPr="00070292" w14:paraId="77E1E8FB" w14:textId="77777777" w:rsidTr="00070292">
        <w:tc>
          <w:tcPr>
            <w:tcW w:w="786" w:type="pct"/>
            <w:tcBorders>
              <w:top w:val="nil"/>
              <w:left w:val="nil"/>
              <w:bottom w:val="nil"/>
              <w:right w:val="nil"/>
            </w:tcBorders>
          </w:tcPr>
          <w:p w14:paraId="002F76DB"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NSDI</w:t>
            </w:r>
          </w:p>
        </w:tc>
        <w:tc>
          <w:tcPr>
            <w:tcW w:w="4214" w:type="pct"/>
            <w:tcBorders>
              <w:top w:val="nil"/>
              <w:left w:val="nil"/>
              <w:bottom w:val="nil"/>
              <w:right w:val="nil"/>
            </w:tcBorders>
          </w:tcPr>
          <w:p w14:paraId="37EF717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National Spatial Data Infrastructure</w:t>
            </w:r>
          </w:p>
        </w:tc>
      </w:tr>
      <w:tr w:rsidR="00070292" w:rsidRPr="00070292" w14:paraId="0D545104" w14:textId="77777777" w:rsidTr="00070292">
        <w:trPr>
          <w:trHeight w:val="300"/>
        </w:trPr>
        <w:tc>
          <w:tcPr>
            <w:tcW w:w="786" w:type="pct"/>
            <w:tcBorders>
              <w:top w:val="nil"/>
              <w:left w:val="nil"/>
              <w:bottom w:val="nil"/>
              <w:right w:val="nil"/>
            </w:tcBorders>
          </w:tcPr>
          <w:p w14:paraId="30B3D73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ODPC  </w:t>
            </w:r>
          </w:p>
        </w:tc>
        <w:tc>
          <w:tcPr>
            <w:tcW w:w="4214" w:type="pct"/>
            <w:tcBorders>
              <w:top w:val="nil"/>
              <w:left w:val="nil"/>
              <w:bottom w:val="nil"/>
              <w:right w:val="nil"/>
            </w:tcBorders>
          </w:tcPr>
          <w:p w14:paraId="7E54913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Office of Data Protection Commissioner   </w:t>
            </w:r>
          </w:p>
        </w:tc>
      </w:tr>
      <w:tr w:rsidR="00070292" w:rsidRPr="00070292" w14:paraId="12F52303" w14:textId="77777777" w:rsidTr="00070292">
        <w:tc>
          <w:tcPr>
            <w:tcW w:w="786" w:type="pct"/>
            <w:tcBorders>
              <w:top w:val="nil"/>
              <w:left w:val="nil"/>
              <w:bottom w:val="nil"/>
              <w:right w:val="nil"/>
            </w:tcBorders>
          </w:tcPr>
          <w:p w14:paraId="76B4AC2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OHS  </w:t>
            </w:r>
          </w:p>
        </w:tc>
        <w:tc>
          <w:tcPr>
            <w:tcW w:w="4214" w:type="pct"/>
            <w:tcBorders>
              <w:top w:val="nil"/>
              <w:left w:val="nil"/>
              <w:bottom w:val="nil"/>
              <w:right w:val="nil"/>
            </w:tcBorders>
          </w:tcPr>
          <w:p w14:paraId="0C3CC8E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Occupational Health and Safety  </w:t>
            </w:r>
          </w:p>
        </w:tc>
      </w:tr>
      <w:tr w:rsidR="00070292" w:rsidRPr="00070292" w14:paraId="461367F6" w14:textId="77777777" w:rsidTr="00070292">
        <w:tc>
          <w:tcPr>
            <w:tcW w:w="786" w:type="pct"/>
            <w:tcBorders>
              <w:top w:val="nil"/>
              <w:left w:val="nil"/>
              <w:bottom w:val="nil"/>
              <w:right w:val="nil"/>
            </w:tcBorders>
          </w:tcPr>
          <w:p w14:paraId="614CE7A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OPEX  </w:t>
            </w:r>
          </w:p>
        </w:tc>
        <w:tc>
          <w:tcPr>
            <w:tcW w:w="4214" w:type="pct"/>
            <w:tcBorders>
              <w:top w:val="nil"/>
              <w:left w:val="nil"/>
              <w:bottom w:val="nil"/>
              <w:right w:val="nil"/>
            </w:tcBorders>
          </w:tcPr>
          <w:p w14:paraId="5E60E3E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Operational Expenditure  </w:t>
            </w:r>
          </w:p>
        </w:tc>
      </w:tr>
      <w:tr w:rsidR="00070292" w:rsidRPr="00070292" w14:paraId="7BB6D8C2" w14:textId="77777777" w:rsidTr="00070292">
        <w:tc>
          <w:tcPr>
            <w:tcW w:w="786" w:type="pct"/>
            <w:tcBorders>
              <w:top w:val="nil"/>
              <w:left w:val="nil"/>
              <w:bottom w:val="nil"/>
              <w:right w:val="nil"/>
            </w:tcBorders>
          </w:tcPr>
          <w:p w14:paraId="718822C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PAD  </w:t>
            </w:r>
          </w:p>
        </w:tc>
        <w:tc>
          <w:tcPr>
            <w:tcW w:w="4214" w:type="pct"/>
            <w:tcBorders>
              <w:top w:val="nil"/>
              <w:left w:val="nil"/>
              <w:bottom w:val="nil"/>
              <w:right w:val="nil"/>
            </w:tcBorders>
          </w:tcPr>
          <w:p w14:paraId="0EAC1BE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Project Appraisal Document  </w:t>
            </w:r>
          </w:p>
        </w:tc>
      </w:tr>
      <w:tr w:rsidR="00070292" w:rsidRPr="00070292" w14:paraId="70590378" w14:textId="77777777" w:rsidTr="00070292">
        <w:tc>
          <w:tcPr>
            <w:tcW w:w="786" w:type="pct"/>
            <w:tcBorders>
              <w:top w:val="nil"/>
              <w:left w:val="nil"/>
              <w:bottom w:val="nil"/>
              <w:right w:val="nil"/>
            </w:tcBorders>
          </w:tcPr>
          <w:p w14:paraId="30A6900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PBC  </w:t>
            </w:r>
          </w:p>
        </w:tc>
        <w:tc>
          <w:tcPr>
            <w:tcW w:w="4214" w:type="pct"/>
            <w:tcBorders>
              <w:top w:val="nil"/>
              <w:left w:val="nil"/>
              <w:bottom w:val="nil"/>
              <w:right w:val="nil"/>
            </w:tcBorders>
          </w:tcPr>
          <w:p w14:paraId="00EF1DDB"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Performance Based Condition  </w:t>
            </w:r>
          </w:p>
        </w:tc>
      </w:tr>
      <w:tr w:rsidR="00070292" w:rsidRPr="00070292" w14:paraId="4901E924" w14:textId="77777777" w:rsidTr="00070292">
        <w:tc>
          <w:tcPr>
            <w:tcW w:w="786" w:type="pct"/>
            <w:tcBorders>
              <w:top w:val="nil"/>
              <w:left w:val="nil"/>
              <w:bottom w:val="nil"/>
              <w:right w:val="nil"/>
            </w:tcBorders>
          </w:tcPr>
          <w:p w14:paraId="21E6F32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PCM</w:t>
            </w:r>
          </w:p>
        </w:tc>
        <w:tc>
          <w:tcPr>
            <w:tcW w:w="4214" w:type="pct"/>
            <w:tcBorders>
              <w:top w:val="nil"/>
              <w:left w:val="nil"/>
              <w:bottom w:val="nil"/>
              <w:right w:val="nil"/>
            </w:tcBorders>
          </w:tcPr>
          <w:p w14:paraId="340BEFF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Private Capital Mobilization</w:t>
            </w:r>
          </w:p>
        </w:tc>
      </w:tr>
      <w:tr w:rsidR="00070292" w:rsidRPr="00070292" w14:paraId="2F8E478B" w14:textId="77777777" w:rsidTr="00070292">
        <w:tc>
          <w:tcPr>
            <w:tcW w:w="786" w:type="pct"/>
            <w:tcBorders>
              <w:top w:val="nil"/>
              <w:left w:val="nil"/>
              <w:bottom w:val="nil"/>
              <w:right w:val="nil"/>
            </w:tcBorders>
          </w:tcPr>
          <w:p w14:paraId="6959E11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PDO  </w:t>
            </w:r>
          </w:p>
        </w:tc>
        <w:tc>
          <w:tcPr>
            <w:tcW w:w="4214" w:type="pct"/>
            <w:tcBorders>
              <w:top w:val="nil"/>
              <w:left w:val="nil"/>
              <w:bottom w:val="nil"/>
              <w:right w:val="nil"/>
            </w:tcBorders>
          </w:tcPr>
          <w:p w14:paraId="381C44F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Project Development Objective  </w:t>
            </w:r>
          </w:p>
        </w:tc>
      </w:tr>
      <w:tr w:rsidR="003D3784" w:rsidRPr="00070292" w14:paraId="2AC4F009" w14:textId="77777777" w:rsidTr="00070292">
        <w:tc>
          <w:tcPr>
            <w:tcW w:w="786" w:type="pct"/>
            <w:tcBorders>
              <w:top w:val="nil"/>
              <w:left w:val="nil"/>
              <w:bottom w:val="nil"/>
              <w:right w:val="nil"/>
            </w:tcBorders>
          </w:tcPr>
          <w:p w14:paraId="5787B6B7" w14:textId="54B8A24F" w:rsidR="003D3784" w:rsidRPr="00070292" w:rsidRDefault="003D3784" w:rsidP="00070292">
            <w:pPr>
              <w:rPr>
                <w:rFonts w:ascii="Bookman Old Style" w:hAnsi="Bookman Old Style"/>
                <w:lang w:val="en-US"/>
              </w:rPr>
            </w:pPr>
            <w:r>
              <w:rPr>
                <w:rFonts w:ascii="Bookman Old Style" w:hAnsi="Bookman Old Style"/>
                <w:lang w:val="en-US"/>
              </w:rPr>
              <w:t>PEV</w:t>
            </w:r>
          </w:p>
        </w:tc>
        <w:tc>
          <w:tcPr>
            <w:tcW w:w="4214" w:type="pct"/>
            <w:tcBorders>
              <w:top w:val="nil"/>
              <w:left w:val="nil"/>
              <w:bottom w:val="nil"/>
              <w:right w:val="nil"/>
            </w:tcBorders>
          </w:tcPr>
          <w:p w14:paraId="0C797688" w14:textId="51179D29" w:rsidR="003D3784" w:rsidRPr="00070292" w:rsidRDefault="003D3784" w:rsidP="00070292">
            <w:pPr>
              <w:rPr>
                <w:rFonts w:ascii="Bookman Old Style" w:hAnsi="Bookman Old Style"/>
                <w:lang w:val="en-US"/>
              </w:rPr>
            </w:pPr>
            <w:r>
              <w:rPr>
                <w:rFonts w:ascii="Bookman Old Style" w:hAnsi="Bookman Old Style"/>
                <w:lang w:val="en-US"/>
              </w:rPr>
              <w:t>Post-election Violence</w:t>
            </w:r>
          </w:p>
        </w:tc>
      </w:tr>
      <w:tr w:rsidR="00070292" w:rsidRPr="00070292" w14:paraId="3E809B1F" w14:textId="77777777" w:rsidTr="00070292">
        <w:tc>
          <w:tcPr>
            <w:tcW w:w="786" w:type="pct"/>
            <w:tcBorders>
              <w:top w:val="nil"/>
              <w:left w:val="nil"/>
              <w:bottom w:val="nil"/>
              <w:right w:val="nil"/>
            </w:tcBorders>
          </w:tcPr>
          <w:p w14:paraId="005B5F7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PIU  </w:t>
            </w:r>
          </w:p>
        </w:tc>
        <w:tc>
          <w:tcPr>
            <w:tcW w:w="4214" w:type="pct"/>
            <w:tcBorders>
              <w:top w:val="nil"/>
              <w:left w:val="nil"/>
              <w:bottom w:val="nil"/>
              <w:right w:val="nil"/>
            </w:tcBorders>
          </w:tcPr>
          <w:p w14:paraId="4C6AF68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Project Implementation Unit  </w:t>
            </w:r>
          </w:p>
        </w:tc>
      </w:tr>
      <w:tr w:rsidR="00070292" w:rsidRPr="00070292" w14:paraId="5099B1E8" w14:textId="77777777" w:rsidTr="00070292">
        <w:tc>
          <w:tcPr>
            <w:tcW w:w="786" w:type="pct"/>
            <w:tcBorders>
              <w:top w:val="nil"/>
              <w:left w:val="nil"/>
              <w:bottom w:val="nil"/>
              <w:right w:val="nil"/>
            </w:tcBorders>
          </w:tcPr>
          <w:p w14:paraId="66CBC2B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lastRenderedPageBreak/>
              <w:t xml:space="preserve">POM  </w:t>
            </w:r>
          </w:p>
        </w:tc>
        <w:tc>
          <w:tcPr>
            <w:tcW w:w="4214" w:type="pct"/>
            <w:tcBorders>
              <w:top w:val="nil"/>
              <w:left w:val="nil"/>
              <w:bottom w:val="nil"/>
              <w:right w:val="nil"/>
            </w:tcBorders>
          </w:tcPr>
          <w:p w14:paraId="31F9A0C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Project Operation Manual  </w:t>
            </w:r>
          </w:p>
        </w:tc>
      </w:tr>
      <w:tr w:rsidR="00070292" w:rsidRPr="00070292" w14:paraId="6659214B" w14:textId="77777777" w:rsidTr="00070292">
        <w:tc>
          <w:tcPr>
            <w:tcW w:w="786" w:type="pct"/>
            <w:tcBorders>
              <w:top w:val="nil"/>
              <w:left w:val="nil"/>
              <w:bottom w:val="nil"/>
              <w:right w:val="nil"/>
            </w:tcBorders>
          </w:tcPr>
          <w:p w14:paraId="334AF34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PPP  </w:t>
            </w:r>
          </w:p>
        </w:tc>
        <w:tc>
          <w:tcPr>
            <w:tcW w:w="4214" w:type="pct"/>
            <w:tcBorders>
              <w:top w:val="nil"/>
              <w:left w:val="nil"/>
              <w:bottom w:val="nil"/>
              <w:right w:val="nil"/>
            </w:tcBorders>
          </w:tcPr>
          <w:p w14:paraId="5D6427D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Public Private Partnerships  </w:t>
            </w:r>
          </w:p>
        </w:tc>
      </w:tr>
      <w:tr w:rsidR="00070292" w:rsidRPr="00070292" w14:paraId="5FFEE181" w14:textId="77777777" w:rsidTr="00070292">
        <w:tc>
          <w:tcPr>
            <w:tcW w:w="786" w:type="pct"/>
            <w:tcBorders>
              <w:top w:val="nil"/>
              <w:left w:val="nil"/>
              <w:bottom w:val="nil"/>
              <w:right w:val="nil"/>
            </w:tcBorders>
          </w:tcPr>
          <w:p w14:paraId="045F315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PrDO  </w:t>
            </w:r>
          </w:p>
        </w:tc>
        <w:tc>
          <w:tcPr>
            <w:tcW w:w="4214" w:type="pct"/>
            <w:tcBorders>
              <w:top w:val="nil"/>
              <w:left w:val="nil"/>
              <w:bottom w:val="nil"/>
              <w:right w:val="nil"/>
            </w:tcBorders>
          </w:tcPr>
          <w:p w14:paraId="52F36F3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Program Development Objective  </w:t>
            </w:r>
          </w:p>
        </w:tc>
      </w:tr>
      <w:tr w:rsidR="00070292" w:rsidRPr="00070292" w14:paraId="44DFA2E2" w14:textId="77777777" w:rsidTr="00070292">
        <w:tc>
          <w:tcPr>
            <w:tcW w:w="786" w:type="pct"/>
            <w:tcBorders>
              <w:top w:val="nil"/>
              <w:left w:val="nil"/>
              <w:bottom w:val="nil"/>
              <w:right w:val="nil"/>
            </w:tcBorders>
          </w:tcPr>
          <w:p w14:paraId="501DFF1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PWD  </w:t>
            </w:r>
          </w:p>
        </w:tc>
        <w:tc>
          <w:tcPr>
            <w:tcW w:w="4214" w:type="pct"/>
            <w:tcBorders>
              <w:top w:val="nil"/>
              <w:left w:val="nil"/>
              <w:bottom w:val="nil"/>
              <w:right w:val="nil"/>
            </w:tcBorders>
          </w:tcPr>
          <w:p w14:paraId="29D0A89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Persons With Disabilities  </w:t>
            </w:r>
          </w:p>
        </w:tc>
      </w:tr>
      <w:tr w:rsidR="00070292" w:rsidRPr="00070292" w14:paraId="29F50B6A" w14:textId="77777777" w:rsidTr="00070292">
        <w:tc>
          <w:tcPr>
            <w:tcW w:w="786" w:type="pct"/>
            <w:tcBorders>
              <w:top w:val="nil"/>
              <w:left w:val="nil"/>
              <w:bottom w:val="nil"/>
              <w:right w:val="nil"/>
            </w:tcBorders>
          </w:tcPr>
          <w:p w14:paraId="52789AA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RFP  </w:t>
            </w:r>
          </w:p>
        </w:tc>
        <w:tc>
          <w:tcPr>
            <w:tcW w:w="4214" w:type="pct"/>
            <w:tcBorders>
              <w:top w:val="nil"/>
              <w:left w:val="nil"/>
              <w:bottom w:val="nil"/>
              <w:right w:val="nil"/>
            </w:tcBorders>
          </w:tcPr>
          <w:p w14:paraId="77D10D3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Resettlement Policy Framework  </w:t>
            </w:r>
          </w:p>
        </w:tc>
      </w:tr>
      <w:tr w:rsidR="00070292" w:rsidRPr="00070292" w14:paraId="6192C827" w14:textId="77777777" w:rsidTr="00070292">
        <w:tc>
          <w:tcPr>
            <w:tcW w:w="786" w:type="pct"/>
            <w:tcBorders>
              <w:top w:val="nil"/>
              <w:left w:val="nil"/>
              <w:bottom w:val="nil"/>
              <w:right w:val="nil"/>
            </w:tcBorders>
          </w:tcPr>
          <w:p w14:paraId="38C3B4E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RVCA</w:t>
            </w:r>
          </w:p>
        </w:tc>
        <w:tc>
          <w:tcPr>
            <w:tcW w:w="4214" w:type="pct"/>
            <w:tcBorders>
              <w:top w:val="nil"/>
              <w:left w:val="nil"/>
              <w:bottom w:val="nil"/>
              <w:right w:val="nil"/>
            </w:tcBorders>
          </w:tcPr>
          <w:p w14:paraId="46FFE22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Rift Valley Catchment Area</w:t>
            </w:r>
          </w:p>
        </w:tc>
      </w:tr>
      <w:tr w:rsidR="00070292" w:rsidRPr="00070292" w14:paraId="45494872" w14:textId="77777777" w:rsidTr="00070292">
        <w:tc>
          <w:tcPr>
            <w:tcW w:w="786" w:type="pct"/>
            <w:tcBorders>
              <w:top w:val="nil"/>
              <w:left w:val="nil"/>
              <w:bottom w:val="nil"/>
              <w:right w:val="nil"/>
            </w:tcBorders>
          </w:tcPr>
          <w:p w14:paraId="57157AE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SA  </w:t>
            </w:r>
          </w:p>
        </w:tc>
        <w:tc>
          <w:tcPr>
            <w:tcW w:w="4214" w:type="pct"/>
            <w:tcBorders>
              <w:top w:val="nil"/>
              <w:left w:val="nil"/>
              <w:bottom w:val="nil"/>
              <w:right w:val="nil"/>
            </w:tcBorders>
          </w:tcPr>
          <w:p w14:paraId="6E18B79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Social Assessment  </w:t>
            </w:r>
          </w:p>
        </w:tc>
      </w:tr>
      <w:tr w:rsidR="00070292" w:rsidRPr="00070292" w14:paraId="00F27CCA" w14:textId="77777777" w:rsidTr="00070292">
        <w:tc>
          <w:tcPr>
            <w:tcW w:w="786" w:type="pct"/>
            <w:tcBorders>
              <w:top w:val="nil"/>
              <w:left w:val="nil"/>
              <w:bottom w:val="nil"/>
              <w:right w:val="nil"/>
            </w:tcBorders>
          </w:tcPr>
          <w:p w14:paraId="276D16A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SEA</w:t>
            </w:r>
          </w:p>
        </w:tc>
        <w:tc>
          <w:tcPr>
            <w:tcW w:w="4214" w:type="pct"/>
            <w:tcBorders>
              <w:top w:val="nil"/>
              <w:left w:val="nil"/>
              <w:bottom w:val="nil"/>
              <w:right w:val="nil"/>
            </w:tcBorders>
          </w:tcPr>
          <w:p w14:paraId="1F0AEB5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Strategic Environmental Assessment</w:t>
            </w:r>
          </w:p>
        </w:tc>
      </w:tr>
      <w:tr w:rsidR="00070292" w:rsidRPr="00070292" w14:paraId="066A2C8C" w14:textId="77777777" w:rsidTr="00070292">
        <w:tc>
          <w:tcPr>
            <w:tcW w:w="786" w:type="pct"/>
            <w:tcBorders>
              <w:top w:val="nil"/>
              <w:left w:val="nil"/>
              <w:bottom w:val="nil"/>
              <w:right w:val="nil"/>
            </w:tcBorders>
          </w:tcPr>
          <w:p w14:paraId="71A9F63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SCD  </w:t>
            </w:r>
          </w:p>
        </w:tc>
        <w:tc>
          <w:tcPr>
            <w:tcW w:w="4214" w:type="pct"/>
            <w:tcBorders>
              <w:top w:val="nil"/>
              <w:left w:val="nil"/>
              <w:bottom w:val="nil"/>
              <w:right w:val="nil"/>
            </w:tcBorders>
          </w:tcPr>
          <w:p w14:paraId="2058B6D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Strategic Country Diagnostic  </w:t>
            </w:r>
          </w:p>
        </w:tc>
      </w:tr>
      <w:tr w:rsidR="00070292" w:rsidRPr="00070292" w14:paraId="762B9D59" w14:textId="77777777" w:rsidTr="00070292">
        <w:tc>
          <w:tcPr>
            <w:tcW w:w="786" w:type="pct"/>
            <w:tcBorders>
              <w:top w:val="nil"/>
              <w:left w:val="nil"/>
              <w:bottom w:val="nil"/>
              <w:right w:val="nil"/>
            </w:tcBorders>
          </w:tcPr>
          <w:p w14:paraId="323BA85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SEP  </w:t>
            </w:r>
          </w:p>
        </w:tc>
        <w:tc>
          <w:tcPr>
            <w:tcW w:w="4214" w:type="pct"/>
            <w:tcBorders>
              <w:top w:val="nil"/>
              <w:left w:val="nil"/>
              <w:bottom w:val="nil"/>
              <w:right w:val="nil"/>
            </w:tcBorders>
          </w:tcPr>
          <w:p w14:paraId="35B4DA6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Stakeholder Engagement Plan  </w:t>
            </w:r>
          </w:p>
        </w:tc>
      </w:tr>
      <w:tr w:rsidR="00070292" w:rsidRPr="00070292" w14:paraId="295DA006" w14:textId="77777777" w:rsidTr="00070292">
        <w:tc>
          <w:tcPr>
            <w:tcW w:w="786" w:type="pct"/>
            <w:tcBorders>
              <w:top w:val="nil"/>
              <w:left w:val="nil"/>
              <w:bottom w:val="nil"/>
              <w:right w:val="nil"/>
            </w:tcBorders>
          </w:tcPr>
          <w:p w14:paraId="024049C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SERC</w:t>
            </w:r>
          </w:p>
        </w:tc>
        <w:tc>
          <w:tcPr>
            <w:tcW w:w="4214" w:type="pct"/>
            <w:tcBorders>
              <w:top w:val="nil"/>
              <w:left w:val="nil"/>
              <w:bottom w:val="nil"/>
              <w:right w:val="nil"/>
            </w:tcBorders>
          </w:tcPr>
          <w:p w14:paraId="775C420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Standards Enforcement Review Committee</w:t>
            </w:r>
          </w:p>
        </w:tc>
      </w:tr>
      <w:tr w:rsidR="00070292" w:rsidRPr="00070292" w14:paraId="20BB75AA" w14:textId="77777777" w:rsidTr="00070292">
        <w:tc>
          <w:tcPr>
            <w:tcW w:w="786" w:type="pct"/>
            <w:tcBorders>
              <w:top w:val="nil"/>
              <w:left w:val="nil"/>
              <w:bottom w:val="nil"/>
              <w:right w:val="nil"/>
            </w:tcBorders>
          </w:tcPr>
          <w:p w14:paraId="07D0C77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SIEM  </w:t>
            </w:r>
          </w:p>
        </w:tc>
        <w:tc>
          <w:tcPr>
            <w:tcW w:w="4214" w:type="pct"/>
            <w:tcBorders>
              <w:top w:val="nil"/>
              <w:left w:val="nil"/>
              <w:bottom w:val="nil"/>
              <w:right w:val="nil"/>
            </w:tcBorders>
          </w:tcPr>
          <w:p w14:paraId="6F801BE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Security Information and Event Management  </w:t>
            </w:r>
          </w:p>
        </w:tc>
      </w:tr>
      <w:tr w:rsidR="00070292" w:rsidRPr="00070292" w14:paraId="31E5B636" w14:textId="77777777" w:rsidTr="00070292">
        <w:tc>
          <w:tcPr>
            <w:tcW w:w="786" w:type="pct"/>
            <w:tcBorders>
              <w:top w:val="nil"/>
              <w:left w:val="nil"/>
              <w:bottom w:val="nil"/>
              <w:right w:val="nil"/>
            </w:tcBorders>
          </w:tcPr>
          <w:p w14:paraId="529DC14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SMP  </w:t>
            </w:r>
          </w:p>
        </w:tc>
        <w:tc>
          <w:tcPr>
            <w:tcW w:w="4214" w:type="pct"/>
            <w:tcBorders>
              <w:top w:val="nil"/>
              <w:left w:val="nil"/>
              <w:bottom w:val="nil"/>
              <w:right w:val="nil"/>
            </w:tcBorders>
          </w:tcPr>
          <w:p w14:paraId="090C24A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Security Management Plan  </w:t>
            </w:r>
          </w:p>
        </w:tc>
      </w:tr>
      <w:tr w:rsidR="00070292" w:rsidRPr="00070292" w14:paraId="2388B4CA" w14:textId="77777777" w:rsidTr="00070292">
        <w:tc>
          <w:tcPr>
            <w:tcW w:w="786" w:type="pct"/>
            <w:tcBorders>
              <w:top w:val="nil"/>
              <w:left w:val="nil"/>
              <w:bottom w:val="nil"/>
              <w:right w:val="nil"/>
            </w:tcBorders>
          </w:tcPr>
          <w:p w14:paraId="548C164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SOAR  </w:t>
            </w:r>
          </w:p>
        </w:tc>
        <w:tc>
          <w:tcPr>
            <w:tcW w:w="4214" w:type="pct"/>
            <w:tcBorders>
              <w:top w:val="nil"/>
              <w:left w:val="nil"/>
              <w:bottom w:val="nil"/>
              <w:right w:val="nil"/>
            </w:tcBorders>
          </w:tcPr>
          <w:p w14:paraId="1D3F616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Security Orchestration Automation and Response  </w:t>
            </w:r>
          </w:p>
        </w:tc>
      </w:tr>
      <w:tr w:rsidR="00070292" w:rsidRPr="00070292" w14:paraId="713FF8CE" w14:textId="77777777" w:rsidTr="00070292">
        <w:tc>
          <w:tcPr>
            <w:tcW w:w="786" w:type="pct"/>
            <w:tcBorders>
              <w:top w:val="nil"/>
              <w:left w:val="nil"/>
              <w:bottom w:val="nil"/>
              <w:right w:val="nil"/>
            </w:tcBorders>
          </w:tcPr>
          <w:p w14:paraId="4E8C735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SOC  </w:t>
            </w:r>
          </w:p>
        </w:tc>
        <w:tc>
          <w:tcPr>
            <w:tcW w:w="4214" w:type="pct"/>
            <w:tcBorders>
              <w:top w:val="nil"/>
              <w:left w:val="nil"/>
              <w:bottom w:val="nil"/>
              <w:right w:val="nil"/>
            </w:tcBorders>
          </w:tcPr>
          <w:p w14:paraId="7D318ECB"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Security Operations Centre  </w:t>
            </w:r>
          </w:p>
        </w:tc>
      </w:tr>
      <w:tr w:rsidR="00070292" w:rsidRPr="00070292" w14:paraId="69272E5E" w14:textId="77777777" w:rsidTr="00070292">
        <w:tc>
          <w:tcPr>
            <w:tcW w:w="786" w:type="pct"/>
            <w:tcBorders>
              <w:top w:val="nil"/>
              <w:left w:val="nil"/>
              <w:bottom w:val="nil"/>
              <w:right w:val="nil"/>
            </w:tcBorders>
          </w:tcPr>
          <w:p w14:paraId="3E38E8C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SPV  </w:t>
            </w:r>
          </w:p>
        </w:tc>
        <w:tc>
          <w:tcPr>
            <w:tcW w:w="4214" w:type="pct"/>
            <w:tcBorders>
              <w:top w:val="nil"/>
              <w:left w:val="nil"/>
              <w:bottom w:val="nil"/>
              <w:right w:val="nil"/>
            </w:tcBorders>
          </w:tcPr>
          <w:p w14:paraId="2847E4F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Special Purpose Vehicle  </w:t>
            </w:r>
          </w:p>
        </w:tc>
      </w:tr>
      <w:tr w:rsidR="00070292" w:rsidRPr="00070292" w14:paraId="0B0B3069" w14:textId="77777777" w:rsidTr="00070292">
        <w:tc>
          <w:tcPr>
            <w:tcW w:w="786" w:type="pct"/>
            <w:tcBorders>
              <w:top w:val="nil"/>
              <w:left w:val="nil"/>
              <w:bottom w:val="nil"/>
              <w:right w:val="nil"/>
            </w:tcBorders>
          </w:tcPr>
          <w:p w14:paraId="1F2AC22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SSA  </w:t>
            </w:r>
          </w:p>
        </w:tc>
        <w:tc>
          <w:tcPr>
            <w:tcW w:w="4214" w:type="pct"/>
            <w:tcBorders>
              <w:top w:val="nil"/>
              <w:left w:val="nil"/>
              <w:bottom w:val="nil"/>
              <w:right w:val="nil"/>
            </w:tcBorders>
          </w:tcPr>
          <w:p w14:paraId="46677BF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Shared Service Architecture  </w:t>
            </w:r>
          </w:p>
        </w:tc>
      </w:tr>
      <w:tr w:rsidR="00070292" w:rsidRPr="00070292" w14:paraId="6EE5B10C" w14:textId="77777777" w:rsidTr="00070292">
        <w:tc>
          <w:tcPr>
            <w:tcW w:w="786" w:type="pct"/>
            <w:tcBorders>
              <w:top w:val="nil"/>
              <w:left w:val="nil"/>
              <w:bottom w:val="nil"/>
              <w:right w:val="nil"/>
            </w:tcBorders>
          </w:tcPr>
          <w:p w14:paraId="474CEDC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SSA  </w:t>
            </w:r>
          </w:p>
        </w:tc>
        <w:tc>
          <w:tcPr>
            <w:tcW w:w="4214" w:type="pct"/>
            <w:tcBorders>
              <w:top w:val="nil"/>
              <w:left w:val="nil"/>
              <w:bottom w:val="nil"/>
              <w:right w:val="nil"/>
            </w:tcBorders>
          </w:tcPr>
          <w:p w14:paraId="6D4AEFF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Sub-Saharan Africa  </w:t>
            </w:r>
          </w:p>
        </w:tc>
      </w:tr>
      <w:tr w:rsidR="00070292" w:rsidRPr="00070292" w14:paraId="00E0D841" w14:textId="77777777" w:rsidTr="00070292">
        <w:tc>
          <w:tcPr>
            <w:tcW w:w="786" w:type="pct"/>
            <w:tcBorders>
              <w:top w:val="nil"/>
              <w:left w:val="nil"/>
              <w:bottom w:val="nil"/>
              <w:right w:val="nil"/>
            </w:tcBorders>
          </w:tcPr>
          <w:p w14:paraId="7CC6082D"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STEM  </w:t>
            </w:r>
          </w:p>
        </w:tc>
        <w:tc>
          <w:tcPr>
            <w:tcW w:w="4214" w:type="pct"/>
            <w:tcBorders>
              <w:top w:val="nil"/>
              <w:left w:val="nil"/>
              <w:bottom w:val="nil"/>
              <w:right w:val="nil"/>
            </w:tcBorders>
          </w:tcPr>
          <w:p w14:paraId="5434991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Science, Technology, Engineering and Mathematics  </w:t>
            </w:r>
          </w:p>
        </w:tc>
      </w:tr>
      <w:tr w:rsidR="00070292" w:rsidRPr="00070292" w14:paraId="38A7F00F" w14:textId="77777777" w:rsidTr="00070292">
        <w:tc>
          <w:tcPr>
            <w:tcW w:w="786" w:type="pct"/>
            <w:tcBorders>
              <w:top w:val="nil"/>
              <w:left w:val="nil"/>
              <w:bottom w:val="nil"/>
              <w:right w:val="nil"/>
            </w:tcBorders>
          </w:tcPr>
          <w:p w14:paraId="4CD4D62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TA  </w:t>
            </w:r>
          </w:p>
        </w:tc>
        <w:tc>
          <w:tcPr>
            <w:tcW w:w="4214" w:type="pct"/>
            <w:tcBorders>
              <w:top w:val="nil"/>
              <w:left w:val="nil"/>
              <w:bottom w:val="nil"/>
              <w:right w:val="nil"/>
            </w:tcBorders>
          </w:tcPr>
          <w:p w14:paraId="1C27A9C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Technical Assistance  </w:t>
            </w:r>
          </w:p>
        </w:tc>
      </w:tr>
      <w:tr w:rsidR="00070292" w:rsidRPr="00070292" w14:paraId="09D272FF" w14:textId="77777777" w:rsidTr="00070292">
        <w:tc>
          <w:tcPr>
            <w:tcW w:w="786" w:type="pct"/>
            <w:tcBorders>
              <w:top w:val="nil"/>
              <w:left w:val="nil"/>
              <w:bottom w:val="nil"/>
              <w:right w:val="nil"/>
            </w:tcBorders>
          </w:tcPr>
          <w:p w14:paraId="1DB149F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TCA</w:t>
            </w:r>
          </w:p>
        </w:tc>
        <w:tc>
          <w:tcPr>
            <w:tcW w:w="4214" w:type="pct"/>
            <w:tcBorders>
              <w:top w:val="nil"/>
              <w:left w:val="nil"/>
              <w:bottom w:val="nil"/>
              <w:right w:val="nil"/>
            </w:tcBorders>
          </w:tcPr>
          <w:p w14:paraId="356F4C64"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Tana Catchment Area</w:t>
            </w:r>
          </w:p>
        </w:tc>
      </w:tr>
      <w:tr w:rsidR="00070292" w:rsidRPr="00070292" w14:paraId="323380AC" w14:textId="77777777" w:rsidTr="00070292">
        <w:tc>
          <w:tcPr>
            <w:tcW w:w="786" w:type="pct"/>
            <w:tcBorders>
              <w:top w:val="nil"/>
              <w:left w:val="nil"/>
              <w:bottom w:val="nil"/>
              <w:right w:val="nil"/>
            </w:tcBorders>
          </w:tcPr>
          <w:p w14:paraId="69924BDE"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TOR  </w:t>
            </w:r>
          </w:p>
        </w:tc>
        <w:tc>
          <w:tcPr>
            <w:tcW w:w="4214" w:type="pct"/>
            <w:tcBorders>
              <w:top w:val="nil"/>
              <w:left w:val="nil"/>
              <w:bottom w:val="nil"/>
              <w:right w:val="nil"/>
            </w:tcBorders>
          </w:tcPr>
          <w:p w14:paraId="2C757C6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Terms of reference  </w:t>
            </w:r>
          </w:p>
        </w:tc>
      </w:tr>
      <w:tr w:rsidR="00070292" w:rsidRPr="00070292" w14:paraId="7C5E6037" w14:textId="77777777" w:rsidTr="00070292">
        <w:tc>
          <w:tcPr>
            <w:tcW w:w="786" w:type="pct"/>
            <w:tcBorders>
              <w:top w:val="nil"/>
              <w:left w:val="nil"/>
              <w:bottom w:val="nil"/>
              <w:right w:val="nil"/>
            </w:tcBorders>
          </w:tcPr>
          <w:p w14:paraId="7CDC11D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TTL  </w:t>
            </w:r>
          </w:p>
        </w:tc>
        <w:tc>
          <w:tcPr>
            <w:tcW w:w="4214" w:type="pct"/>
            <w:tcBorders>
              <w:top w:val="nil"/>
              <w:left w:val="nil"/>
              <w:bottom w:val="nil"/>
              <w:right w:val="nil"/>
            </w:tcBorders>
          </w:tcPr>
          <w:p w14:paraId="21A61AC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Task Team Leader  </w:t>
            </w:r>
          </w:p>
        </w:tc>
      </w:tr>
      <w:tr w:rsidR="00070292" w:rsidRPr="00070292" w14:paraId="1680B51B" w14:textId="77777777" w:rsidTr="00070292">
        <w:tc>
          <w:tcPr>
            <w:tcW w:w="786" w:type="pct"/>
            <w:tcBorders>
              <w:top w:val="nil"/>
              <w:left w:val="nil"/>
              <w:bottom w:val="nil"/>
              <w:right w:val="nil"/>
            </w:tcBorders>
          </w:tcPr>
          <w:p w14:paraId="4B9E1DF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TVET</w:t>
            </w:r>
          </w:p>
        </w:tc>
        <w:tc>
          <w:tcPr>
            <w:tcW w:w="4214" w:type="pct"/>
            <w:tcBorders>
              <w:top w:val="nil"/>
              <w:left w:val="nil"/>
              <w:bottom w:val="nil"/>
              <w:right w:val="nil"/>
            </w:tcBorders>
          </w:tcPr>
          <w:p w14:paraId="0BF0232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Technical and Vocational Education and Training</w:t>
            </w:r>
          </w:p>
        </w:tc>
      </w:tr>
      <w:tr w:rsidR="00070292" w:rsidRPr="00070292" w14:paraId="16A7A1CD" w14:textId="77777777" w:rsidTr="00070292">
        <w:tc>
          <w:tcPr>
            <w:tcW w:w="786" w:type="pct"/>
            <w:tcBorders>
              <w:top w:val="nil"/>
              <w:left w:val="nil"/>
              <w:bottom w:val="nil"/>
              <w:right w:val="nil"/>
            </w:tcBorders>
          </w:tcPr>
          <w:p w14:paraId="62B099E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UCS  </w:t>
            </w:r>
          </w:p>
        </w:tc>
        <w:tc>
          <w:tcPr>
            <w:tcW w:w="4214" w:type="pct"/>
            <w:tcBorders>
              <w:top w:val="nil"/>
              <w:left w:val="nil"/>
              <w:bottom w:val="nil"/>
              <w:right w:val="nil"/>
            </w:tcBorders>
          </w:tcPr>
          <w:p w14:paraId="2C0D55F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Unified Digital Communication System  </w:t>
            </w:r>
          </w:p>
        </w:tc>
      </w:tr>
      <w:tr w:rsidR="00070292" w:rsidRPr="00070292" w14:paraId="4C33B697" w14:textId="77777777" w:rsidTr="00070292">
        <w:tc>
          <w:tcPr>
            <w:tcW w:w="786" w:type="pct"/>
            <w:tcBorders>
              <w:top w:val="nil"/>
              <w:left w:val="nil"/>
              <w:bottom w:val="nil"/>
              <w:right w:val="nil"/>
            </w:tcBorders>
          </w:tcPr>
          <w:p w14:paraId="37F6EA5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UNICEF  </w:t>
            </w:r>
          </w:p>
        </w:tc>
        <w:tc>
          <w:tcPr>
            <w:tcW w:w="4214" w:type="pct"/>
            <w:tcBorders>
              <w:top w:val="nil"/>
              <w:left w:val="nil"/>
              <w:bottom w:val="nil"/>
              <w:right w:val="nil"/>
            </w:tcBorders>
          </w:tcPr>
          <w:p w14:paraId="168A217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United Nations Children’s Fund  </w:t>
            </w:r>
          </w:p>
        </w:tc>
      </w:tr>
      <w:tr w:rsidR="00070292" w:rsidRPr="00070292" w14:paraId="67C50957" w14:textId="77777777" w:rsidTr="00070292">
        <w:tc>
          <w:tcPr>
            <w:tcW w:w="786" w:type="pct"/>
            <w:tcBorders>
              <w:top w:val="nil"/>
              <w:left w:val="nil"/>
              <w:bottom w:val="nil"/>
              <w:right w:val="nil"/>
            </w:tcBorders>
          </w:tcPr>
          <w:p w14:paraId="76F0943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USD  </w:t>
            </w:r>
          </w:p>
        </w:tc>
        <w:tc>
          <w:tcPr>
            <w:tcW w:w="4214" w:type="pct"/>
            <w:tcBorders>
              <w:top w:val="nil"/>
              <w:left w:val="nil"/>
              <w:bottom w:val="nil"/>
              <w:right w:val="nil"/>
            </w:tcBorders>
          </w:tcPr>
          <w:p w14:paraId="06723E19"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United States Dollars  </w:t>
            </w:r>
          </w:p>
        </w:tc>
      </w:tr>
      <w:tr w:rsidR="00070292" w:rsidRPr="00070292" w14:paraId="33D8FBD0" w14:textId="77777777" w:rsidTr="00070292">
        <w:tc>
          <w:tcPr>
            <w:tcW w:w="786" w:type="pct"/>
            <w:tcBorders>
              <w:top w:val="nil"/>
              <w:left w:val="nil"/>
              <w:bottom w:val="nil"/>
              <w:right w:val="nil"/>
            </w:tcBorders>
          </w:tcPr>
          <w:p w14:paraId="0D043AA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USF  </w:t>
            </w:r>
          </w:p>
        </w:tc>
        <w:tc>
          <w:tcPr>
            <w:tcW w:w="4214" w:type="pct"/>
            <w:tcBorders>
              <w:top w:val="nil"/>
              <w:left w:val="nil"/>
              <w:bottom w:val="nil"/>
              <w:right w:val="nil"/>
            </w:tcBorders>
          </w:tcPr>
          <w:p w14:paraId="764AEFA8"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Universal Service Fund  </w:t>
            </w:r>
          </w:p>
        </w:tc>
      </w:tr>
      <w:tr w:rsidR="00070292" w:rsidRPr="00070292" w14:paraId="2076A0D0" w14:textId="77777777" w:rsidTr="00070292">
        <w:tc>
          <w:tcPr>
            <w:tcW w:w="786" w:type="pct"/>
            <w:tcBorders>
              <w:top w:val="nil"/>
              <w:left w:val="nil"/>
              <w:bottom w:val="nil"/>
              <w:right w:val="nil"/>
            </w:tcBorders>
          </w:tcPr>
          <w:p w14:paraId="2641371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VMG  </w:t>
            </w:r>
          </w:p>
        </w:tc>
        <w:tc>
          <w:tcPr>
            <w:tcW w:w="4214" w:type="pct"/>
            <w:tcBorders>
              <w:top w:val="nil"/>
              <w:left w:val="nil"/>
              <w:bottom w:val="nil"/>
              <w:right w:val="nil"/>
            </w:tcBorders>
          </w:tcPr>
          <w:p w14:paraId="2EEBA06F"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Vulnerable and Marginalized Groups  </w:t>
            </w:r>
          </w:p>
        </w:tc>
      </w:tr>
      <w:tr w:rsidR="00070292" w:rsidRPr="00070292" w14:paraId="1D9884FF" w14:textId="77777777" w:rsidTr="00070292">
        <w:tc>
          <w:tcPr>
            <w:tcW w:w="786" w:type="pct"/>
            <w:tcBorders>
              <w:top w:val="nil"/>
              <w:left w:val="nil"/>
              <w:bottom w:val="nil"/>
              <w:right w:val="nil"/>
            </w:tcBorders>
          </w:tcPr>
          <w:p w14:paraId="020400E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VMGF  </w:t>
            </w:r>
          </w:p>
        </w:tc>
        <w:tc>
          <w:tcPr>
            <w:tcW w:w="4214" w:type="pct"/>
            <w:tcBorders>
              <w:top w:val="nil"/>
              <w:left w:val="nil"/>
              <w:bottom w:val="nil"/>
              <w:right w:val="nil"/>
            </w:tcBorders>
          </w:tcPr>
          <w:p w14:paraId="6EA3D112"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Vulnerable Marginalized Groups Framework  </w:t>
            </w:r>
          </w:p>
        </w:tc>
      </w:tr>
      <w:tr w:rsidR="00070292" w:rsidRPr="00070292" w14:paraId="4BDA583F" w14:textId="77777777" w:rsidTr="00070292">
        <w:tc>
          <w:tcPr>
            <w:tcW w:w="786" w:type="pct"/>
            <w:tcBorders>
              <w:top w:val="nil"/>
              <w:left w:val="nil"/>
              <w:bottom w:val="nil"/>
              <w:right w:val="nil"/>
            </w:tcBorders>
          </w:tcPr>
          <w:p w14:paraId="7F32F2F0"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VMGP  </w:t>
            </w:r>
          </w:p>
        </w:tc>
        <w:tc>
          <w:tcPr>
            <w:tcW w:w="4214" w:type="pct"/>
            <w:tcBorders>
              <w:top w:val="nil"/>
              <w:left w:val="nil"/>
              <w:bottom w:val="nil"/>
              <w:right w:val="nil"/>
            </w:tcBorders>
          </w:tcPr>
          <w:p w14:paraId="609EEC41"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Vulnerable and Marginalized Group Plan  </w:t>
            </w:r>
          </w:p>
        </w:tc>
      </w:tr>
      <w:tr w:rsidR="00070292" w:rsidRPr="00070292" w14:paraId="6E5389D7" w14:textId="77777777" w:rsidTr="00070292">
        <w:tc>
          <w:tcPr>
            <w:tcW w:w="786" w:type="pct"/>
            <w:tcBorders>
              <w:top w:val="nil"/>
              <w:left w:val="nil"/>
              <w:bottom w:val="nil"/>
              <w:right w:val="nil"/>
            </w:tcBorders>
          </w:tcPr>
          <w:p w14:paraId="1278528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VoIP  </w:t>
            </w:r>
          </w:p>
        </w:tc>
        <w:tc>
          <w:tcPr>
            <w:tcW w:w="4214" w:type="pct"/>
            <w:tcBorders>
              <w:top w:val="nil"/>
              <w:left w:val="nil"/>
              <w:bottom w:val="nil"/>
              <w:right w:val="nil"/>
            </w:tcBorders>
          </w:tcPr>
          <w:p w14:paraId="2D032FF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Voice Over Internet Protocol  </w:t>
            </w:r>
          </w:p>
        </w:tc>
      </w:tr>
      <w:tr w:rsidR="00070292" w:rsidRPr="00070292" w14:paraId="086A5855" w14:textId="77777777" w:rsidTr="00070292">
        <w:tc>
          <w:tcPr>
            <w:tcW w:w="786" w:type="pct"/>
            <w:tcBorders>
              <w:top w:val="nil"/>
              <w:left w:val="nil"/>
              <w:bottom w:val="nil"/>
              <w:right w:val="nil"/>
            </w:tcBorders>
          </w:tcPr>
          <w:p w14:paraId="15DBF40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WB  </w:t>
            </w:r>
          </w:p>
        </w:tc>
        <w:tc>
          <w:tcPr>
            <w:tcW w:w="4214" w:type="pct"/>
            <w:tcBorders>
              <w:top w:val="nil"/>
              <w:left w:val="nil"/>
              <w:bottom w:val="nil"/>
              <w:right w:val="nil"/>
            </w:tcBorders>
          </w:tcPr>
          <w:p w14:paraId="322D217C"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World Bank   </w:t>
            </w:r>
          </w:p>
        </w:tc>
      </w:tr>
      <w:tr w:rsidR="00070292" w:rsidRPr="00070292" w14:paraId="57D5EA1C" w14:textId="77777777" w:rsidTr="00070292">
        <w:tc>
          <w:tcPr>
            <w:tcW w:w="786" w:type="pct"/>
            <w:tcBorders>
              <w:top w:val="nil"/>
              <w:left w:val="nil"/>
              <w:bottom w:val="nil"/>
              <w:right w:val="nil"/>
            </w:tcBorders>
          </w:tcPr>
          <w:p w14:paraId="72CB76E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WBG  </w:t>
            </w:r>
          </w:p>
        </w:tc>
        <w:tc>
          <w:tcPr>
            <w:tcW w:w="4214" w:type="pct"/>
            <w:tcBorders>
              <w:top w:val="nil"/>
              <w:left w:val="nil"/>
              <w:bottom w:val="nil"/>
              <w:right w:val="nil"/>
            </w:tcBorders>
          </w:tcPr>
          <w:p w14:paraId="029CE3A5"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World Bank Group </w:t>
            </w:r>
          </w:p>
        </w:tc>
      </w:tr>
      <w:tr w:rsidR="00070292" w:rsidRPr="00070292" w14:paraId="6E199165" w14:textId="77777777" w:rsidTr="00070292">
        <w:tc>
          <w:tcPr>
            <w:tcW w:w="786" w:type="pct"/>
            <w:tcBorders>
              <w:top w:val="nil"/>
              <w:left w:val="nil"/>
              <w:bottom w:val="nil"/>
              <w:right w:val="nil"/>
            </w:tcBorders>
          </w:tcPr>
          <w:p w14:paraId="448324B7"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WIBA</w:t>
            </w:r>
          </w:p>
        </w:tc>
        <w:tc>
          <w:tcPr>
            <w:tcW w:w="4214" w:type="pct"/>
            <w:tcBorders>
              <w:top w:val="nil"/>
              <w:left w:val="nil"/>
              <w:bottom w:val="nil"/>
              <w:right w:val="nil"/>
            </w:tcBorders>
          </w:tcPr>
          <w:p w14:paraId="76246A93"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 xml:space="preserve">Work Injury Compensation Benefit Act </w:t>
            </w:r>
          </w:p>
        </w:tc>
      </w:tr>
      <w:tr w:rsidR="00070292" w:rsidRPr="00070292" w14:paraId="6438E27A" w14:textId="77777777" w:rsidTr="00070292">
        <w:tc>
          <w:tcPr>
            <w:tcW w:w="786" w:type="pct"/>
            <w:tcBorders>
              <w:top w:val="nil"/>
              <w:left w:val="nil"/>
              <w:bottom w:val="nil"/>
              <w:right w:val="nil"/>
            </w:tcBorders>
          </w:tcPr>
          <w:p w14:paraId="65EBC39A"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WMC</w:t>
            </w:r>
          </w:p>
        </w:tc>
        <w:tc>
          <w:tcPr>
            <w:tcW w:w="4214" w:type="pct"/>
            <w:tcBorders>
              <w:top w:val="nil"/>
              <w:left w:val="nil"/>
              <w:bottom w:val="nil"/>
              <w:right w:val="nil"/>
            </w:tcBorders>
          </w:tcPr>
          <w:p w14:paraId="20BBEB26" w14:textId="77777777" w:rsidR="00070292" w:rsidRPr="00070292" w:rsidRDefault="00070292" w:rsidP="00070292">
            <w:pPr>
              <w:rPr>
                <w:rFonts w:ascii="Bookman Old Style" w:hAnsi="Bookman Old Style"/>
                <w:lang w:val="en-US"/>
              </w:rPr>
            </w:pPr>
            <w:r w:rsidRPr="00070292">
              <w:rPr>
                <w:rFonts w:ascii="Bookman Old Style" w:hAnsi="Bookman Old Style"/>
                <w:lang w:val="en-US"/>
              </w:rPr>
              <w:t>Waste Management Council</w:t>
            </w:r>
          </w:p>
        </w:tc>
      </w:tr>
    </w:tbl>
    <w:p w14:paraId="316C6902" w14:textId="33965287" w:rsidR="00491B3B" w:rsidRPr="00070292" w:rsidRDefault="00491B3B">
      <w:pPr>
        <w:rPr>
          <w:rFonts w:ascii="Bookman Old Style" w:hAnsi="Bookman Old Style"/>
        </w:rPr>
      </w:pPr>
    </w:p>
    <w:p w14:paraId="28E8E4E1" w14:textId="09A14B6E" w:rsidR="00070292" w:rsidRPr="00070292" w:rsidRDefault="00070292">
      <w:pPr>
        <w:rPr>
          <w:rFonts w:ascii="Bookman Old Style" w:hAnsi="Bookman Old Style"/>
        </w:rPr>
      </w:pPr>
    </w:p>
    <w:p w14:paraId="0BD77D93" w14:textId="64F9363C" w:rsidR="00070292" w:rsidRPr="00070292" w:rsidRDefault="00070292">
      <w:pPr>
        <w:rPr>
          <w:rFonts w:ascii="Bookman Old Style" w:hAnsi="Bookman Old Style"/>
        </w:rPr>
      </w:pPr>
    </w:p>
    <w:p w14:paraId="0BE84701" w14:textId="77777777" w:rsidR="00351608" w:rsidRDefault="00351608">
      <w:pPr>
        <w:rPr>
          <w:rFonts w:ascii="Bookman Old Style" w:hAnsi="Bookman Old Style"/>
          <w:b/>
          <w:bCs/>
        </w:rPr>
      </w:pPr>
      <w:r>
        <w:rPr>
          <w:rFonts w:ascii="Bookman Old Style" w:hAnsi="Bookman Old Style"/>
          <w:b/>
          <w:bCs/>
        </w:rPr>
        <w:br w:type="page"/>
      </w:r>
    </w:p>
    <w:p w14:paraId="6E35FB83" w14:textId="40C11F9A" w:rsidR="00351608" w:rsidRPr="00351608" w:rsidRDefault="004E6FDD" w:rsidP="004E6FDD">
      <w:pPr>
        <w:pStyle w:val="Heading1"/>
        <w:rPr>
          <w:rFonts w:ascii="Bookman Old Style" w:hAnsi="Bookman Old Style"/>
          <w:sz w:val="22"/>
          <w:szCs w:val="22"/>
        </w:rPr>
      </w:pPr>
      <w:bookmarkStart w:id="2" w:name="_Toc138277825"/>
      <w:r w:rsidRPr="00351608">
        <w:rPr>
          <w:rFonts w:ascii="Bookman Old Style" w:hAnsi="Bookman Old Style"/>
          <w:b/>
          <w:bCs/>
          <w:sz w:val="24"/>
          <w:szCs w:val="24"/>
        </w:rPr>
        <w:lastRenderedPageBreak/>
        <w:t>Acknowledgment</w:t>
      </w:r>
      <w:bookmarkEnd w:id="2"/>
    </w:p>
    <w:p w14:paraId="27FECB40" w14:textId="7CAA5F66" w:rsidR="00351608" w:rsidRPr="00351608" w:rsidRDefault="00351608" w:rsidP="00351608">
      <w:pPr>
        <w:jc w:val="both"/>
        <w:rPr>
          <w:rFonts w:ascii="Bookman Old Style" w:hAnsi="Bookman Old Style"/>
          <w:sz w:val="22"/>
          <w:szCs w:val="22"/>
        </w:rPr>
      </w:pPr>
      <w:r w:rsidRPr="00351608">
        <w:rPr>
          <w:rFonts w:ascii="Bookman Old Style" w:hAnsi="Bookman Old Style"/>
          <w:sz w:val="22"/>
          <w:szCs w:val="22"/>
        </w:rPr>
        <w:t>The Social Assessment for the project, “</w:t>
      </w:r>
      <w:r w:rsidR="00E11813" w:rsidRPr="00E11813">
        <w:rPr>
          <w:rFonts w:ascii="Bookman Old Style" w:hAnsi="Bookman Old Style"/>
          <w:sz w:val="22"/>
          <w:szCs w:val="22"/>
          <w:lang w:val="en-US"/>
        </w:rPr>
        <w:t xml:space="preserve">Kenya Digital Acceleration Project” </w:t>
      </w:r>
      <w:r w:rsidRPr="00351608">
        <w:rPr>
          <w:rFonts w:ascii="Bookman Old Style" w:hAnsi="Bookman Old Style"/>
          <w:sz w:val="22"/>
          <w:szCs w:val="22"/>
        </w:rPr>
        <w:t xml:space="preserve">was conducted by </w:t>
      </w:r>
      <w:r w:rsidR="00E11813" w:rsidRPr="00E11813">
        <w:rPr>
          <w:rFonts w:ascii="Bookman Old Style" w:hAnsi="Bookman Old Style"/>
          <w:sz w:val="22"/>
          <w:szCs w:val="22"/>
          <w:lang w:val="en-US"/>
        </w:rPr>
        <w:t xml:space="preserve">Prof. Edward Ontita </w:t>
      </w:r>
      <w:r w:rsidR="00E11813">
        <w:rPr>
          <w:rFonts w:ascii="Bookman Old Style" w:hAnsi="Bookman Old Style"/>
          <w:sz w:val="22"/>
          <w:szCs w:val="22"/>
          <w:lang w:val="en-US"/>
        </w:rPr>
        <w:t xml:space="preserve">of CRESS Africa Consulting Ltd and Center for Land Acquisition and Resettlement Studies (CELARS), University of Nairobi </w:t>
      </w:r>
      <w:r w:rsidRPr="00351608">
        <w:rPr>
          <w:rFonts w:ascii="Bookman Old Style" w:hAnsi="Bookman Old Style"/>
          <w:sz w:val="22"/>
          <w:szCs w:val="22"/>
        </w:rPr>
        <w:t xml:space="preserve">with the support </w:t>
      </w:r>
      <w:r w:rsidR="00E11813" w:rsidRPr="00E11813">
        <w:rPr>
          <w:rFonts w:ascii="Bookman Old Style" w:hAnsi="Bookman Old Style"/>
          <w:sz w:val="22"/>
          <w:szCs w:val="22"/>
          <w:lang w:val="en-US"/>
        </w:rPr>
        <w:t xml:space="preserve">of the </w:t>
      </w:r>
      <w:r w:rsidR="00E11813">
        <w:rPr>
          <w:rFonts w:ascii="Bookman Old Style" w:hAnsi="Bookman Old Style"/>
          <w:sz w:val="22"/>
          <w:szCs w:val="22"/>
          <w:lang w:val="en-US"/>
        </w:rPr>
        <w:t xml:space="preserve">KDEAP </w:t>
      </w:r>
      <w:r w:rsidR="00E11813" w:rsidRPr="00E11813">
        <w:rPr>
          <w:rFonts w:ascii="Bookman Old Style" w:hAnsi="Bookman Old Style"/>
          <w:sz w:val="22"/>
          <w:szCs w:val="22"/>
          <w:lang w:val="en-US"/>
        </w:rPr>
        <w:t>proponent</w:t>
      </w:r>
      <w:r w:rsidR="00E11813">
        <w:rPr>
          <w:rFonts w:ascii="Bookman Old Style" w:hAnsi="Bookman Old Style"/>
          <w:sz w:val="22"/>
          <w:szCs w:val="22"/>
          <w:lang w:val="en-US"/>
        </w:rPr>
        <w:t>s</w:t>
      </w:r>
      <w:r w:rsidR="00E11813" w:rsidRPr="00E11813">
        <w:rPr>
          <w:rFonts w:ascii="Bookman Old Style" w:hAnsi="Bookman Old Style"/>
          <w:sz w:val="22"/>
          <w:szCs w:val="22"/>
          <w:lang w:val="en-US"/>
        </w:rPr>
        <w:t xml:space="preserve"> Information Communication Technology Authority (ICTA) and the Ministry of Information Communication Technology and Digital Economy (MICT&amp;DE) of the Government of Kenya. </w:t>
      </w:r>
      <w:r w:rsidRPr="00351608">
        <w:rPr>
          <w:rFonts w:ascii="Bookman Old Style" w:hAnsi="Bookman Old Style"/>
          <w:sz w:val="22"/>
          <w:szCs w:val="22"/>
        </w:rPr>
        <w:t xml:space="preserve">The Social Assessment was carried out under the </w:t>
      </w:r>
      <w:r w:rsidR="00E11813" w:rsidRPr="00E11813">
        <w:rPr>
          <w:rFonts w:ascii="Bookman Old Style" w:hAnsi="Bookman Old Style"/>
          <w:sz w:val="22"/>
          <w:szCs w:val="22"/>
          <w:lang w:val="en-US"/>
        </w:rPr>
        <w:t>Eastern Africa Regional Digital Integration Project of the World Bank</w:t>
      </w:r>
      <w:r w:rsidRPr="00351608">
        <w:rPr>
          <w:rFonts w:ascii="Bookman Old Style" w:hAnsi="Bookman Old Style"/>
          <w:sz w:val="22"/>
          <w:szCs w:val="22"/>
        </w:rPr>
        <w:t xml:space="preserve">. </w:t>
      </w:r>
      <w:r w:rsidR="00E11813" w:rsidRPr="00E11813">
        <w:rPr>
          <w:rFonts w:ascii="Bookman Old Style" w:hAnsi="Bookman Old Style"/>
          <w:sz w:val="22"/>
          <w:szCs w:val="22"/>
          <w:lang w:val="en-US"/>
        </w:rPr>
        <w:t>We thank the very supportive team of Focus Group Discussion participants at Nassuit (Ogiek VMGs), Kongasis, Ol Jorai (Masai, Turkana and Samburu VMGs), and Mai</w:t>
      </w:r>
      <w:r w:rsidR="0032535F">
        <w:rPr>
          <w:rFonts w:ascii="Bookman Old Style" w:hAnsi="Bookman Old Style"/>
          <w:sz w:val="22"/>
          <w:szCs w:val="22"/>
          <w:lang w:val="en-US"/>
        </w:rPr>
        <w:t xml:space="preserve"> M</w:t>
      </w:r>
      <w:r w:rsidR="00E11813" w:rsidRPr="00E11813">
        <w:rPr>
          <w:rFonts w:ascii="Bookman Old Style" w:hAnsi="Bookman Old Style"/>
          <w:sz w:val="22"/>
          <w:szCs w:val="22"/>
          <w:lang w:val="en-US"/>
        </w:rPr>
        <w:t xml:space="preserve">ahiu (Masai VMGs) as well as key informants from the groups. </w:t>
      </w:r>
      <w:r w:rsidRPr="00351608">
        <w:rPr>
          <w:rFonts w:ascii="Bookman Old Style" w:hAnsi="Bookman Old Style"/>
          <w:sz w:val="22"/>
          <w:szCs w:val="22"/>
        </w:rPr>
        <w:t xml:space="preserve">This </w:t>
      </w:r>
      <w:r w:rsidR="00E11813" w:rsidRPr="00E11813">
        <w:rPr>
          <w:rFonts w:ascii="Bookman Old Style" w:hAnsi="Bookman Old Style"/>
          <w:sz w:val="22"/>
          <w:szCs w:val="22"/>
          <w:lang w:val="en-US"/>
        </w:rPr>
        <w:t xml:space="preserve">social assessment </w:t>
      </w:r>
      <w:r w:rsidRPr="00351608">
        <w:rPr>
          <w:rFonts w:ascii="Bookman Old Style" w:hAnsi="Bookman Old Style"/>
          <w:sz w:val="22"/>
          <w:szCs w:val="22"/>
        </w:rPr>
        <w:t>report w</w:t>
      </w:r>
      <w:r w:rsidR="00E11813" w:rsidRPr="00E11813">
        <w:rPr>
          <w:rFonts w:ascii="Bookman Old Style" w:hAnsi="Bookman Old Style"/>
          <w:sz w:val="22"/>
          <w:szCs w:val="22"/>
          <w:lang w:val="en-US"/>
        </w:rPr>
        <w:t>ould not have been possible without the cooperation and support of the various VMG</w:t>
      </w:r>
      <w:r w:rsidRPr="00351608">
        <w:rPr>
          <w:rFonts w:ascii="Bookman Old Style" w:hAnsi="Bookman Old Style"/>
          <w:sz w:val="22"/>
          <w:szCs w:val="22"/>
        </w:rPr>
        <w:t>s</w:t>
      </w:r>
      <w:r w:rsidR="00E11813" w:rsidRPr="00E11813">
        <w:rPr>
          <w:rFonts w:ascii="Bookman Old Style" w:hAnsi="Bookman Old Style"/>
          <w:sz w:val="22"/>
          <w:szCs w:val="22"/>
          <w:lang w:val="en-US"/>
        </w:rPr>
        <w:t>. We appreciate the input and comments from officers at ICTA, MICT&amp;DE, and the World Bank.</w:t>
      </w:r>
      <w:r w:rsidRPr="00351608">
        <w:rPr>
          <w:rFonts w:ascii="Bookman Old Style" w:hAnsi="Bookman Old Style"/>
          <w:sz w:val="22"/>
          <w:szCs w:val="22"/>
        </w:rPr>
        <w:t xml:space="preserve"> </w:t>
      </w:r>
    </w:p>
    <w:p w14:paraId="47A280BA" w14:textId="40312CBF" w:rsidR="00070292" w:rsidRPr="00070292" w:rsidRDefault="00070292">
      <w:pPr>
        <w:rPr>
          <w:rFonts w:ascii="Bookman Old Style" w:hAnsi="Bookman Old Style"/>
        </w:rPr>
      </w:pPr>
    </w:p>
    <w:p w14:paraId="398E78AC" w14:textId="29B83DCB" w:rsidR="00070292" w:rsidRPr="00070292" w:rsidRDefault="00070292">
      <w:pPr>
        <w:rPr>
          <w:rFonts w:ascii="Bookman Old Style" w:hAnsi="Bookman Old Style"/>
        </w:rPr>
      </w:pPr>
    </w:p>
    <w:p w14:paraId="1C277063" w14:textId="300F3F10" w:rsidR="00070292" w:rsidRPr="00070292" w:rsidRDefault="00070292">
      <w:pPr>
        <w:rPr>
          <w:rFonts w:ascii="Bookman Old Style" w:hAnsi="Bookman Old Style"/>
        </w:rPr>
      </w:pPr>
    </w:p>
    <w:p w14:paraId="53F30C06" w14:textId="2E211966" w:rsidR="00070292" w:rsidRPr="00070292" w:rsidRDefault="00070292">
      <w:pPr>
        <w:rPr>
          <w:rFonts w:ascii="Bookman Old Style" w:hAnsi="Bookman Old Style"/>
        </w:rPr>
      </w:pPr>
    </w:p>
    <w:p w14:paraId="46D82204" w14:textId="6C9DC3A0" w:rsidR="00070292" w:rsidRPr="00070292" w:rsidRDefault="00070292">
      <w:pPr>
        <w:rPr>
          <w:rFonts w:ascii="Bookman Old Style" w:hAnsi="Bookman Old Style"/>
        </w:rPr>
      </w:pPr>
    </w:p>
    <w:p w14:paraId="7B66B899" w14:textId="2EC4BFF1" w:rsidR="00070292" w:rsidRPr="00070292" w:rsidRDefault="00070292">
      <w:pPr>
        <w:rPr>
          <w:rFonts w:ascii="Bookman Old Style" w:hAnsi="Bookman Old Style"/>
        </w:rPr>
      </w:pPr>
    </w:p>
    <w:p w14:paraId="2C7B5FB6" w14:textId="0BB547EE" w:rsidR="00070292" w:rsidRDefault="00070292">
      <w:pPr>
        <w:rPr>
          <w:rFonts w:ascii="Bookman Old Style" w:hAnsi="Bookman Old Style"/>
        </w:rPr>
      </w:pPr>
    </w:p>
    <w:p w14:paraId="449525F1" w14:textId="77777777" w:rsidR="002472B3" w:rsidRDefault="002472B3">
      <w:pPr>
        <w:rPr>
          <w:rFonts w:ascii="Bookman Old Style" w:hAnsi="Bookman Old Style"/>
        </w:rPr>
      </w:pPr>
    </w:p>
    <w:p w14:paraId="4DB90132" w14:textId="77777777" w:rsidR="00070292" w:rsidRPr="00070292" w:rsidRDefault="00070292">
      <w:pPr>
        <w:rPr>
          <w:rFonts w:ascii="Bookman Old Style" w:hAnsi="Bookman Old Style"/>
        </w:rPr>
      </w:pPr>
    </w:p>
    <w:p w14:paraId="1FB628BE" w14:textId="77777777" w:rsidR="00070292" w:rsidRPr="00070292" w:rsidRDefault="00070292">
      <w:pPr>
        <w:rPr>
          <w:rFonts w:ascii="Bookman Old Style" w:hAnsi="Bookman Old Style"/>
        </w:rPr>
      </w:pPr>
    </w:p>
    <w:p w14:paraId="2770CB6A" w14:textId="77777777" w:rsidR="00351608" w:rsidRDefault="00351608">
      <w:pPr>
        <w:rPr>
          <w:rFonts w:ascii="Bookman Old Style" w:hAnsi="Bookman Old Style"/>
          <w:b/>
          <w:bCs/>
        </w:rPr>
      </w:pPr>
      <w:r>
        <w:rPr>
          <w:rFonts w:ascii="Bookman Old Style" w:hAnsi="Bookman Old Style"/>
          <w:b/>
          <w:bCs/>
        </w:rPr>
        <w:br w:type="page"/>
      </w:r>
    </w:p>
    <w:p w14:paraId="0FBF6BF8" w14:textId="0AB3F06F" w:rsidR="00491B3B" w:rsidRPr="004E6FDD" w:rsidRDefault="004E6FDD" w:rsidP="004E6FDD">
      <w:pPr>
        <w:pStyle w:val="Heading1"/>
        <w:rPr>
          <w:rFonts w:ascii="Bookman Old Style" w:hAnsi="Bookman Old Style"/>
          <w:b/>
          <w:bCs/>
          <w:sz w:val="24"/>
          <w:szCs w:val="24"/>
        </w:rPr>
      </w:pPr>
      <w:bookmarkStart w:id="3" w:name="_Toc138277826"/>
      <w:r w:rsidRPr="004E6FDD">
        <w:rPr>
          <w:rFonts w:ascii="Bookman Old Style" w:hAnsi="Bookman Old Style"/>
          <w:b/>
          <w:bCs/>
          <w:sz w:val="24"/>
          <w:szCs w:val="24"/>
        </w:rPr>
        <w:lastRenderedPageBreak/>
        <w:t>1.0 Introduction</w:t>
      </w:r>
      <w:bookmarkEnd w:id="3"/>
    </w:p>
    <w:p w14:paraId="6A616116" w14:textId="77777777" w:rsidR="007E4FAB" w:rsidRPr="00030999" w:rsidRDefault="004120A4" w:rsidP="00030999">
      <w:pPr>
        <w:pStyle w:val="ListParagraph"/>
        <w:numPr>
          <w:ilvl w:val="0"/>
          <w:numId w:val="12"/>
        </w:numPr>
        <w:ind w:left="0" w:firstLine="0"/>
        <w:jc w:val="both"/>
        <w:rPr>
          <w:rFonts w:ascii="Bookman Old Style" w:hAnsi="Bookman Old Style" w:cstheme="minorHAnsi"/>
          <w:sz w:val="22"/>
          <w:szCs w:val="22"/>
          <w:lang w:val="en-US"/>
        </w:rPr>
      </w:pPr>
      <w:r w:rsidRPr="004120A4">
        <w:rPr>
          <w:rFonts w:ascii="Bookman Old Style" w:hAnsi="Bookman Old Style" w:cstheme="minorHAnsi"/>
          <w:sz w:val="22"/>
          <w:szCs w:val="22"/>
          <w:lang w:val="en-US"/>
        </w:rPr>
        <w:t>Kenya Digital Economy Acceleration Program seeks to expand access to high-speed internet, improve the efficiency of education and government services and administration, and build digital skills for the economy.</w:t>
      </w:r>
    </w:p>
    <w:p w14:paraId="22A27423" w14:textId="77777777" w:rsidR="007E4FAB" w:rsidRDefault="007E4FAB" w:rsidP="004120A4">
      <w:pPr>
        <w:jc w:val="both"/>
        <w:rPr>
          <w:rFonts w:ascii="Bookman Old Style" w:hAnsi="Bookman Old Style"/>
          <w:lang w:val="en-US"/>
        </w:rPr>
      </w:pPr>
    </w:p>
    <w:p w14:paraId="1DBBD825" w14:textId="479F2882" w:rsidR="004120A4" w:rsidRPr="00030999" w:rsidRDefault="007E4FAB" w:rsidP="00030999">
      <w:pPr>
        <w:pStyle w:val="ListParagraph"/>
        <w:numPr>
          <w:ilvl w:val="0"/>
          <w:numId w:val="12"/>
        </w:numPr>
        <w:ind w:left="0" w:firstLine="0"/>
        <w:jc w:val="both"/>
        <w:rPr>
          <w:rFonts w:ascii="Bookman Old Style" w:hAnsi="Bookman Old Style" w:cstheme="minorHAnsi"/>
          <w:sz w:val="22"/>
          <w:szCs w:val="22"/>
          <w:lang w:val="en-US"/>
        </w:rPr>
      </w:pPr>
      <w:r w:rsidRPr="00030999">
        <w:rPr>
          <w:rFonts w:ascii="Bookman Old Style" w:hAnsi="Bookman Old Style" w:cstheme="minorHAnsi"/>
          <w:sz w:val="22"/>
          <w:szCs w:val="22"/>
          <w:lang w:val="en-US"/>
        </w:rPr>
        <w:t xml:space="preserve">The project seeks to harness opportunities to develop the Kenyan Digital Economy as a driver of growth and job creation and leverage digital technologies to improve service delivery and resilience. It also supports efforts to promote digital inclusion and mitigate growing digital-era risks of data protection and cybersecurity to ensure that every individual and business can engage in the digital economy confidently, safely, and securely.  It is complemented by a range of parallel investment and technical assistance support programs that promote private sector innovation and entrepreneurship, education system strengthening and deeper integration of digital markets across the region. </w:t>
      </w:r>
      <w:r w:rsidR="004120A4" w:rsidRPr="004120A4">
        <w:rPr>
          <w:rFonts w:ascii="Bookman Old Style" w:hAnsi="Bookman Old Style" w:cstheme="minorHAnsi"/>
          <w:sz w:val="22"/>
          <w:szCs w:val="22"/>
          <w:lang w:val="en-US"/>
        </w:rPr>
        <w:t xml:space="preserve"> </w:t>
      </w:r>
    </w:p>
    <w:p w14:paraId="3FE1D739" w14:textId="560A70EF" w:rsidR="007E4FAB" w:rsidRDefault="007E4FAB" w:rsidP="004120A4">
      <w:pPr>
        <w:jc w:val="both"/>
        <w:rPr>
          <w:rFonts w:ascii="Bookman Old Style" w:hAnsi="Bookman Old Style"/>
          <w:lang w:val="en-US"/>
        </w:rPr>
      </w:pPr>
    </w:p>
    <w:p w14:paraId="699B68BF" w14:textId="06B74E39" w:rsidR="007E4FAB" w:rsidRPr="004E6FDD" w:rsidRDefault="00382261" w:rsidP="004E6FDD">
      <w:pPr>
        <w:pStyle w:val="Heading2"/>
        <w:rPr>
          <w:rFonts w:ascii="Bookman Old Style" w:hAnsi="Bookman Old Style"/>
          <w:b/>
          <w:bCs/>
          <w:sz w:val="22"/>
          <w:szCs w:val="22"/>
        </w:rPr>
      </w:pPr>
      <w:bookmarkStart w:id="4" w:name="_Toc138277827"/>
      <w:r w:rsidRPr="004E6FDD">
        <w:rPr>
          <w:rFonts w:ascii="Bookman Old Style" w:hAnsi="Bookman Old Style"/>
          <w:b/>
          <w:bCs/>
          <w:sz w:val="22"/>
          <w:szCs w:val="22"/>
        </w:rPr>
        <w:t>1.1 Project Description</w:t>
      </w:r>
      <w:bookmarkEnd w:id="4"/>
    </w:p>
    <w:p w14:paraId="4C8DFC0A" w14:textId="77777777" w:rsidR="00E929D2" w:rsidRDefault="00E929D2" w:rsidP="00E929D2">
      <w:pPr>
        <w:jc w:val="both"/>
        <w:rPr>
          <w:rFonts w:ascii="Bookman Old Style" w:hAnsi="Bookman Old Style"/>
          <w:bCs/>
          <w:i/>
          <w:iCs/>
          <w:u w:val="single"/>
          <w:lang w:val="en-US"/>
        </w:rPr>
      </w:pPr>
      <w:bookmarkStart w:id="5" w:name="_Toc120527523"/>
      <w:bookmarkStart w:id="6" w:name="_Toc121391720"/>
    </w:p>
    <w:p w14:paraId="75D2FF38" w14:textId="1539D0D0" w:rsidR="00E929D2" w:rsidRPr="00E929D2" w:rsidRDefault="00382261" w:rsidP="00382261">
      <w:pPr>
        <w:rPr>
          <w:rFonts w:ascii="Bookman Old Style" w:hAnsi="Bookman Old Style"/>
          <w:b/>
          <w:bCs/>
        </w:rPr>
      </w:pPr>
      <w:r w:rsidRPr="00382261">
        <w:rPr>
          <w:rFonts w:ascii="Bookman Old Style" w:hAnsi="Bookman Old Style"/>
          <w:b/>
          <w:bCs/>
        </w:rPr>
        <w:t>1.</w:t>
      </w:r>
      <w:r>
        <w:rPr>
          <w:rFonts w:ascii="Bookman Old Style" w:hAnsi="Bookman Old Style"/>
          <w:b/>
          <w:bCs/>
        </w:rPr>
        <w:t>1.2</w:t>
      </w:r>
      <w:r w:rsidRPr="00382261">
        <w:rPr>
          <w:rFonts w:ascii="Bookman Old Style" w:hAnsi="Bookman Old Style"/>
          <w:b/>
          <w:bCs/>
        </w:rPr>
        <w:t xml:space="preserve"> </w:t>
      </w:r>
      <w:r w:rsidR="00E929D2" w:rsidRPr="00E929D2">
        <w:rPr>
          <w:rFonts w:ascii="Bookman Old Style" w:hAnsi="Bookman Old Style"/>
          <w:b/>
          <w:bCs/>
        </w:rPr>
        <w:t>Project Development Objective (PDO)</w:t>
      </w:r>
      <w:bookmarkEnd w:id="5"/>
      <w:bookmarkEnd w:id="6"/>
    </w:p>
    <w:p w14:paraId="3A95F0C5" w14:textId="523405E9" w:rsidR="00E929D2" w:rsidRDefault="00030999" w:rsidP="00030999">
      <w:pPr>
        <w:pStyle w:val="ListParagraph"/>
        <w:numPr>
          <w:ilvl w:val="0"/>
          <w:numId w:val="12"/>
        </w:numPr>
        <w:ind w:left="0" w:firstLine="0"/>
        <w:jc w:val="both"/>
        <w:rPr>
          <w:rFonts w:ascii="Bookman Old Style" w:hAnsi="Bookman Old Style" w:cstheme="minorHAnsi"/>
          <w:sz w:val="22"/>
          <w:szCs w:val="22"/>
          <w:lang w:val="en-US"/>
        </w:rPr>
      </w:pPr>
      <w:r>
        <w:rPr>
          <w:rFonts w:ascii="Bookman Old Style" w:hAnsi="Bookman Old Style" w:cstheme="minorHAnsi"/>
          <w:sz w:val="22"/>
          <w:szCs w:val="22"/>
          <w:lang w:val="en-US"/>
        </w:rPr>
        <w:t>T</w:t>
      </w:r>
      <w:r w:rsidR="00E929D2" w:rsidRPr="00E929D2">
        <w:rPr>
          <w:rFonts w:ascii="Bookman Old Style" w:hAnsi="Bookman Old Style" w:cstheme="minorHAnsi"/>
          <w:sz w:val="22"/>
          <w:szCs w:val="22"/>
          <w:lang w:val="en-US"/>
        </w:rPr>
        <w:t>he PDO of Phase 1 (KDEAP) is to enhance digital infrastructure, services and skills for inclusive participation in the digital economy.</w:t>
      </w:r>
    </w:p>
    <w:p w14:paraId="56827050" w14:textId="77777777" w:rsidR="00030999" w:rsidRPr="00E929D2" w:rsidRDefault="00030999" w:rsidP="00030999">
      <w:pPr>
        <w:pStyle w:val="ListParagraph"/>
        <w:ind w:left="0"/>
        <w:jc w:val="both"/>
        <w:rPr>
          <w:rFonts w:ascii="Bookman Old Style" w:hAnsi="Bookman Old Style" w:cstheme="minorHAnsi"/>
          <w:sz w:val="22"/>
          <w:szCs w:val="22"/>
          <w:lang w:val="en-US"/>
        </w:rPr>
      </w:pPr>
    </w:p>
    <w:p w14:paraId="25427EEC" w14:textId="77777777" w:rsidR="00E929D2" w:rsidRPr="00E929D2" w:rsidRDefault="00E929D2" w:rsidP="00E929D2">
      <w:pPr>
        <w:jc w:val="both"/>
        <w:rPr>
          <w:rFonts w:ascii="Bookman Old Style" w:hAnsi="Bookman Old Style"/>
          <w:b/>
          <w:lang w:val="en-US"/>
        </w:rPr>
      </w:pPr>
      <w:bookmarkStart w:id="7" w:name="_Toc120527524"/>
      <w:bookmarkStart w:id="8" w:name="_Toc121391721"/>
      <w:r w:rsidRPr="00E929D2">
        <w:rPr>
          <w:rFonts w:ascii="Bookman Old Style" w:hAnsi="Bookman Old Style"/>
          <w:b/>
          <w:lang w:val="en-US"/>
        </w:rPr>
        <w:t>PDO Level Indicators</w:t>
      </w:r>
      <w:bookmarkEnd w:id="7"/>
      <w:bookmarkEnd w:id="8"/>
    </w:p>
    <w:p w14:paraId="030BF6E9" w14:textId="77777777" w:rsidR="00E929D2" w:rsidRPr="00E929D2" w:rsidRDefault="00E929D2" w:rsidP="00030999">
      <w:pPr>
        <w:pStyle w:val="ListParagraph"/>
        <w:numPr>
          <w:ilvl w:val="0"/>
          <w:numId w:val="12"/>
        </w:numPr>
        <w:ind w:left="0" w:firstLine="0"/>
        <w:jc w:val="both"/>
        <w:rPr>
          <w:rFonts w:ascii="Bookman Old Style" w:hAnsi="Bookman Old Style" w:cstheme="minorHAnsi"/>
          <w:sz w:val="22"/>
          <w:szCs w:val="22"/>
          <w:lang w:val="en-US"/>
        </w:rPr>
      </w:pPr>
      <w:r w:rsidRPr="00E929D2">
        <w:rPr>
          <w:rFonts w:ascii="Bookman Old Style" w:hAnsi="Bookman Old Style" w:cstheme="minorHAnsi"/>
          <w:sz w:val="22"/>
          <w:szCs w:val="22"/>
          <w:lang w:val="en-US"/>
        </w:rPr>
        <w:t>The PDO level indicators are:</w:t>
      </w:r>
    </w:p>
    <w:p w14:paraId="7D0BED95" w14:textId="77777777" w:rsidR="00E929D2" w:rsidRPr="00E929D2" w:rsidRDefault="00E929D2" w:rsidP="00E929D2">
      <w:pPr>
        <w:numPr>
          <w:ilvl w:val="0"/>
          <w:numId w:val="1"/>
        </w:numPr>
        <w:jc w:val="both"/>
        <w:rPr>
          <w:rFonts w:ascii="Bookman Old Style" w:hAnsi="Bookman Old Style"/>
          <w:lang w:val="en-US"/>
        </w:rPr>
      </w:pPr>
      <w:r w:rsidRPr="00E929D2">
        <w:rPr>
          <w:rFonts w:ascii="Bookman Old Style" w:hAnsi="Bookman Old Style"/>
          <w:lang w:val="en-US"/>
        </w:rPr>
        <w:t xml:space="preserve">Estimated percentage of the population who are internet users (of which, % female); </w:t>
      </w:r>
    </w:p>
    <w:p w14:paraId="4DA65C06" w14:textId="77777777" w:rsidR="00E929D2" w:rsidRPr="00E929D2" w:rsidRDefault="00E929D2" w:rsidP="00E929D2">
      <w:pPr>
        <w:numPr>
          <w:ilvl w:val="0"/>
          <w:numId w:val="1"/>
        </w:numPr>
        <w:jc w:val="both"/>
        <w:rPr>
          <w:rFonts w:ascii="Bookman Old Style" w:hAnsi="Bookman Old Style"/>
          <w:lang w:val="en-US"/>
        </w:rPr>
      </w:pPr>
      <w:r w:rsidRPr="00E929D2">
        <w:rPr>
          <w:rFonts w:ascii="Bookman Old Style" w:hAnsi="Bookman Old Style"/>
          <w:lang w:val="en-US"/>
        </w:rPr>
        <w:t>Institutions provided with new or enhanced access to the internet under the project;</w:t>
      </w:r>
    </w:p>
    <w:p w14:paraId="02253C82" w14:textId="77777777" w:rsidR="00E929D2" w:rsidRPr="00E929D2" w:rsidRDefault="00E929D2" w:rsidP="00E929D2">
      <w:pPr>
        <w:numPr>
          <w:ilvl w:val="0"/>
          <w:numId w:val="1"/>
        </w:numPr>
        <w:jc w:val="both"/>
        <w:rPr>
          <w:rFonts w:ascii="Bookman Old Style" w:hAnsi="Bookman Old Style"/>
          <w:lang w:val="en-US"/>
        </w:rPr>
      </w:pPr>
      <w:r w:rsidRPr="00E929D2">
        <w:rPr>
          <w:rFonts w:ascii="Bookman Old Style" w:hAnsi="Bookman Old Style"/>
          <w:lang w:val="en-US"/>
        </w:rPr>
        <w:t>Number of government services that are available online; and</w:t>
      </w:r>
    </w:p>
    <w:p w14:paraId="698EF109" w14:textId="77777777" w:rsidR="00E929D2" w:rsidRPr="00E929D2" w:rsidRDefault="00E929D2" w:rsidP="00E929D2">
      <w:pPr>
        <w:numPr>
          <w:ilvl w:val="0"/>
          <w:numId w:val="1"/>
        </w:numPr>
        <w:jc w:val="both"/>
        <w:rPr>
          <w:rFonts w:ascii="Bookman Old Style" w:hAnsi="Bookman Old Style"/>
          <w:lang w:val="en-US"/>
        </w:rPr>
      </w:pPr>
      <w:r w:rsidRPr="00E929D2">
        <w:rPr>
          <w:rFonts w:ascii="Bookman Old Style" w:hAnsi="Bookman Old Style"/>
          <w:lang w:val="en-US"/>
        </w:rPr>
        <w:t>Number of students provided with enhanced internet access and/or new digital skills under the project (of which, % female).</w:t>
      </w:r>
    </w:p>
    <w:p w14:paraId="14F9EA86" w14:textId="77777777" w:rsidR="00E929D2" w:rsidRDefault="00E929D2" w:rsidP="00E929D2">
      <w:pPr>
        <w:jc w:val="both"/>
        <w:rPr>
          <w:rFonts w:ascii="Bookman Old Style" w:hAnsi="Bookman Old Style"/>
          <w:b/>
          <w:lang w:val="en-US"/>
        </w:rPr>
      </w:pPr>
      <w:bookmarkStart w:id="9" w:name="_Toc120527525"/>
      <w:bookmarkStart w:id="10" w:name="_Toc121391722"/>
    </w:p>
    <w:p w14:paraId="2BC1CDC0" w14:textId="662DA4F3" w:rsidR="00E929D2" w:rsidRPr="00E929D2" w:rsidRDefault="00382261" w:rsidP="00382261">
      <w:pPr>
        <w:rPr>
          <w:rFonts w:ascii="Bookman Old Style" w:hAnsi="Bookman Old Style"/>
          <w:b/>
          <w:bCs/>
        </w:rPr>
      </w:pPr>
      <w:r w:rsidRPr="00382261">
        <w:rPr>
          <w:rFonts w:ascii="Bookman Old Style" w:hAnsi="Bookman Old Style"/>
          <w:b/>
          <w:bCs/>
        </w:rPr>
        <w:t>1.</w:t>
      </w:r>
      <w:r>
        <w:rPr>
          <w:rFonts w:ascii="Bookman Old Style" w:hAnsi="Bookman Old Style"/>
          <w:b/>
          <w:bCs/>
        </w:rPr>
        <w:t>1.3</w:t>
      </w:r>
      <w:r w:rsidRPr="00382261">
        <w:rPr>
          <w:rFonts w:ascii="Bookman Old Style" w:hAnsi="Bookman Old Style"/>
          <w:b/>
          <w:bCs/>
        </w:rPr>
        <w:t xml:space="preserve"> </w:t>
      </w:r>
      <w:r w:rsidR="00E929D2" w:rsidRPr="00E929D2">
        <w:rPr>
          <w:rFonts w:ascii="Bookman Old Style" w:hAnsi="Bookman Old Style"/>
          <w:b/>
          <w:bCs/>
        </w:rPr>
        <w:t>Project Components, Sub-components Budgets and Activities</w:t>
      </w:r>
      <w:bookmarkEnd w:id="9"/>
      <w:bookmarkEnd w:id="10"/>
    </w:p>
    <w:p w14:paraId="63B7716D" w14:textId="77777777" w:rsidR="00E929D2" w:rsidRDefault="00E929D2" w:rsidP="00E929D2">
      <w:pPr>
        <w:jc w:val="both"/>
        <w:rPr>
          <w:rFonts w:ascii="Bookman Old Style" w:hAnsi="Bookman Old Style"/>
          <w:b/>
          <w:bCs/>
          <w:i/>
          <w:iCs/>
          <w:lang w:val="en-US"/>
        </w:rPr>
      </w:pPr>
    </w:p>
    <w:p w14:paraId="2D0A0489" w14:textId="77777777" w:rsidR="0079497D" w:rsidRPr="00A96B1E" w:rsidRDefault="00E929D2" w:rsidP="0079497D">
      <w:pPr>
        <w:ind w:left="-720"/>
        <w:jc w:val="both"/>
        <w:rPr>
          <w:rFonts w:cstheme="minorHAnsi"/>
          <w:sz w:val="22"/>
          <w:szCs w:val="22"/>
          <w:lang w:val="en-US"/>
        </w:rPr>
      </w:pPr>
      <w:r w:rsidRPr="00A96B1E">
        <w:rPr>
          <w:rFonts w:cstheme="minorHAnsi"/>
          <w:b/>
          <w:bCs/>
          <w:i/>
          <w:iCs/>
          <w:sz w:val="22"/>
          <w:szCs w:val="22"/>
          <w:lang w:val="en-US"/>
        </w:rPr>
        <w:t xml:space="preserve">Component 1: </w:t>
      </w:r>
      <w:r w:rsidR="0079497D" w:rsidRPr="00A96B1E">
        <w:rPr>
          <w:rFonts w:cstheme="minorHAnsi"/>
          <w:b/>
          <w:sz w:val="22"/>
          <w:szCs w:val="22"/>
        </w:rPr>
        <w:t>Digital Infrastructure and Access (US$</w:t>
      </w:r>
      <w:r w:rsidR="0079497D" w:rsidRPr="00A96B1E">
        <w:rPr>
          <w:rFonts w:cstheme="minorHAnsi"/>
          <w:b/>
          <w:bCs/>
          <w:sz w:val="22"/>
          <w:szCs w:val="22"/>
        </w:rPr>
        <w:t>320</w:t>
      </w:r>
      <w:r w:rsidR="0079497D" w:rsidRPr="00A96B1E">
        <w:rPr>
          <w:rFonts w:cstheme="minorHAnsi"/>
          <w:b/>
          <w:sz w:val="22"/>
          <w:szCs w:val="22"/>
        </w:rPr>
        <w:t xml:space="preserve"> million, including US$190 million </w:t>
      </w:r>
      <w:r w:rsidR="0079497D" w:rsidRPr="00A96B1E">
        <w:rPr>
          <w:rFonts w:cstheme="minorHAnsi"/>
          <w:b/>
          <w:bCs/>
          <w:sz w:val="22"/>
          <w:szCs w:val="22"/>
        </w:rPr>
        <w:t xml:space="preserve">equivalent </w:t>
      </w:r>
      <w:r w:rsidR="0079497D" w:rsidRPr="00A96B1E">
        <w:rPr>
          <w:rFonts w:cstheme="minorHAnsi"/>
          <w:b/>
          <w:sz w:val="22"/>
          <w:szCs w:val="22"/>
        </w:rPr>
        <w:t>from IDA SUW; US$</w:t>
      </w:r>
      <w:r w:rsidR="0079497D" w:rsidRPr="00A96B1E">
        <w:rPr>
          <w:rFonts w:cstheme="minorHAnsi"/>
          <w:b/>
          <w:bCs/>
          <w:sz w:val="22"/>
          <w:szCs w:val="22"/>
        </w:rPr>
        <w:t>10 million equivalent</w:t>
      </w:r>
      <w:r w:rsidR="0079497D" w:rsidRPr="00A96B1E">
        <w:rPr>
          <w:rFonts w:cstheme="minorHAnsi"/>
          <w:b/>
          <w:sz w:val="22"/>
          <w:szCs w:val="22"/>
        </w:rPr>
        <w:t xml:space="preserve"> from national IDA</w:t>
      </w:r>
      <w:r w:rsidR="0079497D" w:rsidRPr="00A96B1E">
        <w:rPr>
          <w:rFonts w:cstheme="minorHAnsi"/>
          <w:b/>
          <w:bCs/>
          <w:sz w:val="22"/>
          <w:szCs w:val="22"/>
        </w:rPr>
        <w:t>,</w:t>
      </w:r>
      <w:r w:rsidR="0079497D" w:rsidRPr="00A96B1E">
        <w:rPr>
          <w:rFonts w:cstheme="minorHAnsi"/>
          <w:b/>
          <w:sz w:val="22"/>
          <w:szCs w:val="22"/>
        </w:rPr>
        <w:t xml:space="preserve"> US$20 million </w:t>
      </w:r>
      <w:r w:rsidR="0079497D" w:rsidRPr="00A96B1E">
        <w:rPr>
          <w:rFonts w:cstheme="minorHAnsi"/>
          <w:b/>
          <w:bCs/>
          <w:sz w:val="22"/>
          <w:szCs w:val="22"/>
        </w:rPr>
        <w:t xml:space="preserve">equivalent </w:t>
      </w:r>
      <w:r w:rsidR="0079497D" w:rsidRPr="00A96B1E">
        <w:rPr>
          <w:rFonts w:cstheme="minorHAnsi"/>
          <w:b/>
          <w:sz w:val="22"/>
          <w:szCs w:val="22"/>
        </w:rPr>
        <w:t xml:space="preserve">from Regional IDA, </w:t>
      </w:r>
      <w:r w:rsidR="0079497D" w:rsidRPr="00A96B1E">
        <w:rPr>
          <w:rFonts w:cstheme="minorHAnsi"/>
          <w:b/>
          <w:bCs/>
          <w:sz w:val="22"/>
          <w:szCs w:val="22"/>
        </w:rPr>
        <w:t>and</w:t>
      </w:r>
      <w:r w:rsidR="0079497D" w:rsidRPr="00A96B1E">
        <w:rPr>
          <w:rFonts w:cstheme="minorHAnsi"/>
          <w:b/>
          <w:sz w:val="22"/>
          <w:szCs w:val="22"/>
        </w:rPr>
        <w:t xml:space="preserve"> US$100 million expected in unguaranteed commercial financing)</w:t>
      </w:r>
    </w:p>
    <w:p w14:paraId="54204F99" w14:textId="745CB6A9" w:rsidR="00E929D2" w:rsidRPr="00E929D2" w:rsidRDefault="00E929D2" w:rsidP="00E929D2">
      <w:pPr>
        <w:jc w:val="both"/>
        <w:rPr>
          <w:rFonts w:ascii="Bookman Old Style" w:hAnsi="Bookman Old Style"/>
          <w:b/>
          <w:bCs/>
          <w:i/>
          <w:iCs/>
          <w:lang w:val="en-US"/>
        </w:rPr>
      </w:pPr>
    </w:p>
    <w:p w14:paraId="0EA6567E" w14:textId="7C8789B8" w:rsidR="004E6FDD" w:rsidRPr="000D4BFA" w:rsidRDefault="000D4BFA" w:rsidP="000D4BFA">
      <w:pPr>
        <w:numPr>
          <w:ilvl w:val="0"/>
          <w:numId w:val="12"/>
        </w:numPr>
        <w:autoSpaceDN w:val="0"/>
        <w:spacing w:after="240"/>
        <w:jc w:val="both"/>
        <w:rPr>
          <w:sz w:val="22"/>
          <w:lang w:val="en-US"/>
        </w:rPr>
      </w:pPr>
      <w:r>
        <w:rPr>
          <w:b/>
          <w:bCs/>
          <w:sz w:val="22"/>
          <w:szCs w:val="22"/>
        </w:rPr>
        <w:t>The aim of this component is to increase access to high-speed internet for individuals, industry, and government—the ‘foundation of the foundations’ of a digital economy and strengthen Kenya’s role as regional digital leader—</w:t>
      </w:r>
      <w:r>
        <w:rPr>
          <w:sz w:val="22"/>
          <w:szCs w:val="22"/>
        </w:rPr>
        <w:t>while leveraging matching investments from the private sector. Public funds will be used to unlock commercial infrastructure investments in the backbone (1.1), the last mile for education (1.2) and regional infrastructure (R1.5) to better serve rural areas, borderlands and roll out next generation connectivity services and technologies. The investment will be carried out by network operators, using the mechanism of matching investments (also known as “gap financing”) from project funds and the USF to stimulate commercial investment in a ratio of roughly 2:3 (i.e., US$2 of commercial investment for every US$3 of public funds).</w:t>
      </w:r>
      <w:r>
        <w:rPr>
          <w:rFonts w:cstheme="minorHAnsi"/>
          <w:sz w:val="22"/>
          <w:szCs w:val="22"/>
        </w:rPr>
        <w:t xml:space="preserve"> </w:t>
      </w:r>
      <w:r>
        <w:rPr>
          <w:sz w:val="22"/>
          <w:szCs w:val="22"/>
        </w:rPr>
        <w:t xml:space="preserve">The project design uses public infrastructure investments (from project funds and the USF) to fill gaps in the public network and connect critical public institutions and service locations. These cover universities, TVETs, and schools in subcomponent 1.2, government MCDAs in subcomponent 1.3, and borderland areas in R1.5, in addition to healthcare </w:t>
      </w:r>
      <w:proofErr w:type="spellStart"/>
      <w:r>
        <w:rPr>
          <w:sz w:val="22"/>
          <w:szCs w:val="22"/>
        </w:rPr>
        <w:t>centers</w:t>
      </w:r>
      <w:proofErr w:type="spellEnd"/>
      <w:r>
        <w:rPr>
          <w:sz w:val="22"/>
          <w:szCs w:val="22"/>
        </w:rPr>
        <w:t xml:space="preserve"> and law courts in Phase 2. As well as targeting supply side interventions, this component will directly aid in increasing demand-side </w:t>
      </w:r>
      <w:r>
        <w:rPr>
          <w:sz w:val="22"/>
          <w:szCs w:val="22"/>
        </w:rPr>
        <w:lastRenderedPageBreak/>
        <w:t xml:space="preserve">participation and inclusion in the digital economy—among the poor, rural communities, women, </w:t>
      </w:r>
      <w:r>
        <w:rPr>
          <w:sz w:val="22"/>
        </w:rPr>
        <w:t>PWDs and refugee camps and their host communities</w:t>
      </w:r>
      <w:r>
        <w:rPr>
          <w:sz w:val="22"/>
          <w:szCs w:val="22"/>
        </w:rPr>
        <w:t>—</w:t>
      </w:r>
      <w:r>
        <w:rPr>
          <w:sz w:val="22"/>
        </w:rPr>
        <w:t>by enhancing accessibility and thereby supporting their productive participation</w:t>
      </w:r>
      <w:r>
        <w:rPr>
          <w:sz w:val="22"/>
          <w:szCs w:val="22"/>
        </w:rPr>
        <w:t xml:space="preserve"> in the digital economy.</w:t>
      </w:r>
    </w:p>
    <w:p w14:paraId="21147B62" w14:textId="77777777" w:rsidR="00E929D2" w:rsidRPr="00E929D2" w:rsidRDefault="00E929D2" w:rsidP="00E929D2">
      <w:pPr>
        <w:jc w:val="both"/>
        <w:rPr>
          <w:rFonts w:ascii="Bookman Old Style" w:hAnsi="Bookman Old Style"/>
          <w:lang w:val="en-US"/>
        </w:rPr>
      </w:pPr>
    </w:p>
    <w:p w14:paraId="66BBF02D" w14:textId="77777777" w:rsidR="00ED3FCA" w:rsidRDefault="00ED3FCA" w:rsidP="00ED3FCA">
      <w:pPr>
        <w:ind w:left="-720"/>
        <w:rPr>
          <w:b/>
          <w:sz w:val="22"/>
          <w:lang w:val="en-US"/>
        </w:rPr>
      </w:pPr>
      <w:r>
        <w:rPr>
          <w:rFonts w:cstheme="minorHAnsi"/>
          <w:b/>
          <w:sz w:val="22"/>
          <w:szCs w:val="22"/>
        </w:rPr>
        <w:t>Component 2: Digital Government and Services</w:t>
      </w:r>
      <w:r>
        <w:rPr>
          <w:b/>
          <w:sz w:val="22"/>
        </w:rPr>
        <w:t xml:space="preserve"> (US$104 million IDA</w:t>
      </w:r>
      <w:r>
        <w:rPr>
          <w:rFonts w:cstheme="minorHAnsi"/>
          <w:b/>
          <w:sz w:val="22"/>
          <w:szCs w:val="22"/>
        </w:rPr>
        <w:t xml:space="preserve"> equivalent</w:t>
      </w:r>
      <w:r>
        <w:rPr>
          <w:b/>
          <w:sz w:val="22"/>
        </w:rPr>
        <w:t>, of which US$89 million from IDA SUW, US$5 million from national IDA and US$10 million from Regional IDA)</w:t>
      </w:r>
    </w:p>
    <w:p w14:paraId="52F9E8EE" w14:textId="77777777" w:rsidR="00ED3FCA" w:rsidRDefault="00ED3FCA" w:rsidP="00ED3FCA">
      <w:pPr>
        <w:ind w:left="-720"/>
        <w:rPr>
          <w:rFonts w:cstheme="minorHAnsi"/>
          <w:sz w:val="20"/>
          <w:szCs w:val="20"/>
        </w:rPr>
      </w:pPr>
    </w:p>
    <w:p w14:paraId="54D01A6A" w14:textId="3CB0593F" w:rsidR="00ED3FCA" w:rsidRPr="0015333B" w:rsidRDefault="00ED3FCA" w:rsidP="00CD486E">
      <w:pPr>
        <w:numPr>
          <w:ilvl w:val="0"/>
          <w:numId w:val="12"/>
        </w:numPr>
        <w:autoSpaceDN w:val="0"/>
        <w:spacing w:after="240"/>
        <w:jc w:val="both"/>
        <w:rPr>
          <w:rFonts w:ascii="Bookman Old Style" w:hAnsi="Bookman Old Style"/>
          <w:b/>
          <w:lang w:val="en-US"/>
        </w:rPr>
      </w:pPr>
      <w:r w:rsidRPr="0015333B">
        <w:rPr>
          <w:b/>
          <w:bCs/>
          <w:sz w:val="22"/>
          <w:szCs w:val="22"/>
        </w:rPr>
        <w:t xml:space="preserve">This component will invest in automating and digitizing selected government services while strengthening the legal and policy frameworks and the technical architecture needed to enable a whole-of-government transition to paperless Government. </w:t>
      </w:r>
      <w:r w:rsidRPr="0015333B">
        <w:rPr>
          <w:sz w:val="22"/>
          <w:szCs w:val="22"/>
        </w:rPr>
        <w:t>Many MCDAs have adopted individual data hosting and digital solutions which hamper the cohesiveness of digital platforms across Government.</w:t>
      </w:r>
      <w:r w:rsidRPr="0015333B">
        <w:rPr>
          <w:b/>
          <w:bCs/>
          <w:sz w:val="22"/>
          <w:szCs w:val="22"/>
        </w:rPr>
        <w:t xml:space="preserve"> </w:t>
      </w:r>
      <w:r w:rsidRPr="0015333B">
        <w:rPr>
          <w:sz w:val="22"/>
          <w:szCs w:val="22"/>
        </w:rPr>
        <w:t xml:space="preserve">Some e-Services introduced have not been user-friendly, pointing to gaps in business process reengineering and the application of user-centric design. Lack of a secure and robust foundational integrated digital infrastructure enabling workflow and exchange of information across the public sector limits the scope of services that can be provided electronically to citizens and businesses. This component will invest in: (i) strengthening the existing e-Service delivery mechanisms of the Government to enable the introduction of additional critical e-Services in the short term, while in parallel (ii) designing and introducing foundational integrated digital infrastructure (i.e., “critical enablers,” which include interoperability; unified communication; digital identity management; customer relationship management; electronic payments; recognition and validation of electronic records; security and privacy of data; and organized, systematic, and secure access to non-confidential data) to enable full transition to e-Government over the medium term. </w:t>
      </w:r>
    </w:p>
    <w:p w14:paraId="3FFC1847" w14:textId="77777777" w:rsidR="0015333B" w:rsidRPr="0015333B" w:rsidRDefault="0015333B" w:rsidP="0015333B">
      <w:pPr>
        <w:jc w:val="both"/>
        <w:rPr>
          <w:rFonts w:cstheme="minorHAnsi"/>
          <w:sz w:val="22"/>
          <w:szCs w:val="22"/>
          <w:lang w:val="en-US"/>
        </w:rPr>
      </w:pPr>
      <w:r w:rsidRPr="0015333B">
        <w:rPr>
          <w:rFonts w:cstheme="minorHAnsi"/>
          <w:b/>
          <w:sz w:val="22"/>
          <w:szCs w:val="22"/>
        </w:rPr>
        <w:t>Component 3: Digital Skills and Markets (</w:t>
      </w:r>
      <w:r w:rsidRPr="0015333B">
        <w:rPr>
          <w:b/>
          <w:sz w:val="22"/>
        </w:rPr>
        <w:t>US$51 million</w:t>
      </w:r>
      <w:r w:rsidRPr="0015333B">
        <w:rPr>
          <w:rFonts w:cstheme="minorHAnsi"/>
          <w:b/>
          <w:bCs/>
          <w:sz w:val="22"/>
          <w:szCs w:val="22"/>
        </w:rPr>
        <w:t xml:space="preserve"> equivalent</w:t>
      </w:r>
      <w:r w:rsidRPr="0015333B">
        <w:rPr>
          <w:b/>
          <w:sz w:val="22"/>
        </w:rPr>
        <w:t>, of which US$36 million from IDA SUW, and US$10 million from regional IDA and US$5 million from national IDA)</w:t>
      </w:r>
      <w:r w:rsidRPr="0015333B">
        <w:rPr>
          <w:rFonts w:cstheme="minorHAnsi"/>
          <w:sz w:val="22"/>
          <w:szCs w:val="22"/>
        </w:rPr>
        <w:t xml:space="preserve"> </w:t>
      </w:r>
    </w:p>
    <w:p w14:paraId="453C20F4" w14:textId="77777777" w:rsidR="0015333B" w:rsidRPr="0015333B" w:rsidRDefault="0015333B" w:rsidP="0015333B">
      <w:pPr>
        <w:pStyle w:val="ListParagraph"/>
        <w:ind w:left="360"/>
        <w:rPr>
          <w:rFonts w:cstheme="minorHAnsi"/>
          <w:b/>
          <w:sz w:val="22"/>
          <w:szCs w:val="22"/>
        </w:rPr>
      </w:pPr>
    </w:p>
    <w:p w14:paraId="30B6D76D" w14:textId="7B7B2AC3" w:rsidR="00030999" w:rsidRPr="0015333B" w:rsidRDefault="0015333B" w:rsidP="00C54A1A">
      <w:pPr>
        <w:pStyle w:val="ListParagraph"/>
        <w:numPr>
          <w:ilvl w:val="0"/>
          <w:numId w:val="12"/>
        </w:numPr>
        <w:ind w:left="1440"/>
        <w:jc w:val="both"/>
        <w:rPr>
          <w:rFonts w:ascii="Bookman Old Style" w:hAnsi="Bookman Old Style"/>
          <w:i/>
          <w:lang w:val="en-US"/>
        </w:rPr>
      </w:pPr>
      <w:r w:rsidRPr="0015333B">
        <w:rPr>
          <w:b/>
          <w:bCs/>
          <w:sz w:val="22"/>
          <w:szCs w:val="22"/>
        </w:rPr>
        <w:t>This component aims to equip young Kenyans with digital skills and strengthen their abilities to access and compete in domestic and regional markets through supporting skills development, to study mechanisms to improve access to affordable devices and through enhancing the enabling environment for e-commerce to support Kenya’s role as a regional digital hub.</w:t>
      </w:r>
      <w:r w:rsidRPr="0015333B">
        <w:rPr>
          <w:sz w:val="22"/>
          <w:szCs w:val="22"/>
        </w:rPr>
        <w:t xml:space="preserve">  </w:t>
      </w:r>
      <w:r w:rsidRPr="0015333B">
        <w:rPr>
          <w:rFonts w:eastAsia="Times New Roman"/>
          <w:sz w:val="22"/>
          <w:szCs w:val="22"/>
          <w:lang w:val="en-IN"/>
        </w:rPr>
        <w:t>This component will complement interventions to connect educational institutions under component 1 by supporting wider access to digital skills development, including strengthening basic digital literacy through the formal education system, entry-level digital skills through the tertiary education system as well as advanced digital skills certification programs for professionals. The activities to develop digital skills will be paired with an assessment study and financing towards a proposed scheme to make digital devices more affordable for targeted groups. The component will also finance complementary TA, legal advisory and capacity building to enhance the enabling environment for e-commerce and cross-border digital services so that Kenyan entrepreneurs can more easily access regional and global markets.</w:t>
      </w:r>
    </w:p>
    <w:p w14:paraId="739CFD3E" w14:textId="77777777" w:rsidR="0015333B" w:rsidRPr="0015333B" w:rsidRDefault="0015333B" w:rsidP="0015333B">
      <w:pPr>
        <w:pStyle w:val="ListParagraph"/>
        <w:ind w:left="1440"/>
        <w:jc w:val="both"/>
        <w:rPr>
          <w:rFonts w:ascii="Bookman Old Style" w:hAnsi="Bookman Old Style"/>
          <w:i/>
          <w:lang w:val="en-US"/>
        </w:rPr>
      </w:pPr>
    </w:p>
    <w:p w14:paraId="76E23B22" w14:textId="09176822" w:rsidR="00E929D2" w:rsidRPr="00E929D2" w:rsidRDefault="00E929D2" w:rsidP="00E929D2">
      <w:pPr>
        <w:jc w:val="both"/>
        <w:rPr>
          <w:rFonts w:ascii="Bookman Old Style" w:hAnsi="Bookman Old Style"/>
          <w:b/>
          <w:bCs/>
          <w:lang w:val="en-US"/>
        </w:rPr>
      </w:pPr>
      <w:r w:rsidRPr="00E929D2">
        <w:rPr>
          <w:rFonts w:ascii="Bookman Old Style" w:hAnsi="Bookman Old Style"/>
          <w:b/>
          <w:bCs/>
          <w:lang w:val="en-US"/>
        </w:rPr>
        <w:t>Component 4: Project Management (US$10 million)</w:t>
      </w:r>
    </w:p>
    <w:p w14:paraId="60A2E496" w14:textId="77777777" w:rsidR="00345AD9" w:rsidRPr="0015333B" w:rsidRDefault="00E929D2" w:rsidP="00345AD9">
      <w:pPr>
        <w:pStyle w:val="ListParagraph"/>
        <w:numPr>
          <w:ilvl w:val="0"/>
          <w:numId w:val="12"/>
        </w:numPr>
        <w:ind w:left="1440"/>
        <w:jc w:val="both"/>
        <w:rPr>
          <w:rFonts w:ascii="Bookman Old Style" w:hAnsi="Bookman Old Style"/>
          <w:i/>
          <w:lang w:val="en-US"/>
        </w:rPr>
      </w:pPr>
      <w:r w:rsidRPr="00345AD9">
        <w:rPr>
          <w:rFonts w:ascii="Bookman Old Style" w:hAnsi="Bookman Old Style" w:cstheme="minorHAnsi"/>
          <w:sz w:val="22"/>
          <w:szCs w:val="22"/>
          <w:lang w:val="en-US"/>
        </w:rPr>
        <w:t xml:space="preserve">This component will support project implementation, coordination and capacity building for the PIU within ICTA.  It will include support for dedicated project managers and technical specialists, procurement and financial management specialists, environmental and social safeguards and communications specialists.  It will also provide support for office equipment, incremental operating costs, and audits. If necessary, this component will also fund TA to support M&amp;E. Relevant MDAs will also </w:t>
      </w:r>
      <w:r w:rsidRPr="00345AD9">
        <w:rPr>
          <w:rFonts w:ascii="Bookman Old Style" w:hAnsi="Bookman Old Style" w:cstheme="minorHAnsi"/>
          <w:sz w:val="22"/>
          <w:szCs w:val="22"/>
          <w:lang w:val="en-US"/>
        </w:rPr>
        <w:lastRenderedPageBreak/>
        <w:t xml:space="preserve">receive training on measures to be taken during emergencies such as on emergency response procedures at times of heath or climate emergencies, to ensure continuity of operations and minimize disruptions. </w:t>
      </w:r>
    </w:p>
    <w:p w14:paraId="3AA4C3BD" w14:textId="64282841" w:rsidR="00E929D2" w:rsidRPr="00345AD9" w:rsidRDefault="00E929D2" w:rsidP="00345AD9">
      <w:pPr>
        <w:pStyle w:val="ListParagraph"/>
        <w:ind w:left="1252"/>
        <w:jc w:val="both"/>
        <w:rPr>
          <w:rFonts w:ascii="Bookman Old Style" w:hAnsi="Bookman Old Style"/>
          <w:b/>
          <w:bCs/>
          <w:lang w:val="en-US"/>
        </w:rPr>
      </w:pPr>
    </w:p>
    <w:p w14:paraId="00B97841" w14:textId="1A272415" w:rsidR="00E929D2" w:rsidRPr="00E929D2" w:rsidRDefault="00E929D2" w:rsidP="00E929D2">
      <w:pPr>
        <w:jc w:val="both"/>
        <w:rPr>
          <w:rFonts w:ascii="Bookman Old Style" w:hAnsi="Bookman Old Style"/>
          <w:b/>
          <w:bCs/>
          <w:lang w:val="en-US"/>
        </w:rPr>
      </w:pPr>
      <w:r w:rsidRPr="00E929D2">
        <w:rPr>
          <w:rFonts w:ascii="Bookman Old Style" w:hAnsi="Bookman Old Style"/>
          <w:b/>
          <w:bCs/>
          <w:lang w:val="en-US"/>
        </w:rPr>
        <w:t>Component 5: Contingent Emergency Response Component (CERC) (US$0)</w:t>
      </w:r>
    </w:p>
    <w:p w14:paraId="49810158" w14:textId="77777777" w:rsidR="00345AD9" w:rsidRPr="0015333B" w:rsidRDefault="00E929D2" w:rsidP="00345AD9">
      <w:pPr>
        <w:pStyle w:val="ListParagraph"/>
        <w:numPr>
          <w:ilvl w:val="0"/>
          <w:numId w:val="12"/>
        </w:numPr>
        <w:ind w:left="1440"/>
        <w:jc w:val="both"/>
        <w:rPr>
          <w:rFonts w:ascii="Bookman Old Style" w:hAnsi="Bookman Old Style"/>
          <w:i/>
          <w:lang w:val="en-US"/>
        </w:rPr>
      </w:pPr>
      <w:r w:rsidRPr="00345AD9">
        <w:rPr>
          <w:rFonts w:ascii="Bookman Old Style" w:hAnsi="Bookman Old Style" w:cstheme="minorHAnsi"/>
          <w:sz w:val="22"/>
          <w:szCs w:val="22"/>
          <w:lang w:val="en-US"/>
        </w:rPr>
        <w:t>A CERC is added to the project structure. This will have an initial zero value but may be financed during the course of the project to allow for an agile response to an eligible crisis or emergency. Adding the component from the beginning, albeit with zero funding, provides for flexibility to respond to crises as they arise, and the project implementation manual (PIM) will be adapted to guide the utilization of this component including risk mitigation strategies. These could include, for instance, humanitarian crises which require the provision of emergency communications services to replace facilities that have been damaged, or to facilitate emergency humanitarian payments using mobile money. Annex 4 discusses ways in which the project design incorporates the World Bank’s Global Crisis Response Framework (GCRF) and each of its four pillars.</w:t>
      </w:r>
      <w:bookmarkStart w:id="11" w:name="_Toc120527527"/>
    </w:p>
    <w:p w14:paraId="202F260D" w14:textId="751D5D70" w:rsidR="00E929D2" w:rsidRPr="00345AD9" w:rsidRDefault="00E929D2" w:rsidP="00345AD9">
      <w:pPr>
        <w:pStyle w:val="ListParagraph"/>
        <w:ind w:left="1252"/>
        <w:jc w:val="both"/>
        <w:rPr>
          <w:rFonts w:ascii="Bookman Old Style" w:hAnsi="Bookman Old Style"/>
          <w:lang w:val="en-US"/>
        </w:rPr>
      </w:pPr>
    </w:p>
    <w:p w14:paraId="7E8BF9C3" w14:textId="4B00E5B8" w:rsidR="00E929D2" w:rsidRPr="00E929D2" w:rsidRDefault="00382261" w:rsidP="004E6FDD">
      <w:pPr>
        <w:pStyle w:val="Heading2"/>
        <w:rPr>
          <w:rFonts w:ascii="Bookman Old Style" w:hAnsi="Bookman Old Style"/>
          <w:b/>
          <w:bCs/>
          <w:sz w:val="22"/>
          <w:szCs w:val="22"/>
        </w:rPr>
      </w:pPr>
      <w:bookmarkStart w:id="12" w:name="_Toc121391723"/>
      <w:bookmarkStart w:id="13" w:name="_Toc138277828"/>
      <w:r w:rsidRPr="004E6FDD">
        <w:rPr>
          <w:rFonts w:ascii="Bookman Old Style" w:hAnsi="Bookman Old Style"/>
          <w:b/>
          <w:bCs/>
          <w:sz w:val="22"/>
          <w:szCs w:val="22"/>
        </w:rPr>
        <w:t>1.</w:t>
      </w:r>
      <w:r w:rsidR="004E6FDD">
        <w:rPr>
          <w:rFonts w:ascii="Bookman Old Style" w:hAnsi="Bookman Old Style"/>
          <w:b/>
          <w:bCs/>
          <w:sz w:val="22"/>
          <w:szCs w:val="22"/>
        </w:rPr>
        <w:t>2</w:t>
      </w:r>
      <w:r w:rsidRPr="004E6FDD">
        <w:rPr>
          <w:rFonts w:ascii="Bookman Old Style" w:hAnsi="Bookman Old Style"/>
          <w:b/>
          <w:bCs/>
          <w:sz w:val="22"/>
          <w:szCs w:val="22"/>
        </w:rPr>
        <w:t xml:space="preserve"> </w:t>
      </w:r>
      <w:r w:rsidR="00E929D2" w:rsidRPr="00E929D2">
        <w:rPr>
          <w:rFonts w:ascii="Bookman Old Style" w:hAnsi="Bookman Old Style"/>
          <w:b/>
          <w:bCs/>
          <w:sz w:val="22"/>
          <w:szCs w:val="22"/>
        </w:rPr>
        <w:t>Project Beneficiaries</w:t>
      </w:r>
      <w:bookmarkEnd w:id="11"/>
      <w:bookmarkEnd w:id="12"/>
      <w:bookmarkEnd w:id="13"/>
    </w:p>
    <w:p w14:paraId="6CCFDE76" w14:textId="77777777" w:rsidR="00345AD9" w:rsidRPr="00A1157E" w:rsidRDefault="00E929D2" w:rsidP="00345AD9">
      <w:pPr>
        <w:pStyle w:val="ListParagraph"/>
        <w:numPr>
          <w:ilvl w:val="0"/>
          <w:numId w:val="12"/>
        </w:numPr>
        <w:jc w:val="both"/>
        <w:rPr>
          <w:rFonts w:ascii="Bookman Old Style" w:hAnsi="Bookman Old Style"/>
          <w:i/>
          <w:lang w:val="en-US"/>
        </w:rPr>
      </w:pPr>
      <w:r w:rsidRPr="0015333B">
        <w:rPr>
          <w:rFonts w:ascii="Bookman Old Style" w:hAnsi="Bookman Old Style" w:cstheme="minorHAnsi"/>
          <w:sz w:val="22"/>
          <w:szCs w:val="22"/>
          <w:lang w:val="en-US"/>
        </w:rPr>
        <w:t>The project will benefit a wide range of beneficiaries, including citizens, the private sector as well as public sector agencies and civil servants. Specifically:</w:t>
      </w:r>
    </w:p>
    <w:p w14:paraId="69D7547D" w14:textId="77777777" w:rsidR="00A1157E" w:rsidRPr="0015333B" w:rsidRDefault="00A1157E" w:rsidP="00345AD9">
      <w:pPr>
        <w:pStyle w:val="ListParagraph"/>
        <w:numPr>
          <w:ilvl w:val="0"/>
          <w:numId w:val="12"/>
        </w:numPr>
        <w:jc w:val="both"/>
        <w:rPr>
          <w:rFonts w:ascii="Bookman Old Style" w:hAnsi="Bookman Old Style"/>
          <w:i/>
          <w:lang w:val="en-US"/>
        </w:rPr>
      </w:pPr>
    </w:p>
    <w:p w14:paraId="5C80E14A" w14:textId="77777777" w:rsidR="00A1157E" w:rsidRDefault="00E929D2" w:rsidP="00A1157E">
      <w:pPr>
        <w:numPr>
          <w:ilvl w:val="0"/>
          <w:numId w:val="4"/>
        </w:numPr>
        <w:jc w:val="both"/>
        <w:rPr>
          <w:rFonts w:ascii="Bookman Old Style" w:hAnsi="Bookman Old Style"/>
          <w:lang w:val="en-US"/>
        </w:rPr>
      </w:pPr>
      <w:r w:rsidRPr="00E929D2">
        <w:rPr>
          <w:rFonts w:ascii="Bookman Old Style" w:hAnsi="Bookman Old Style"/>
          <w:b/>
          <w:lang w:val="en-US"/>
        </w:rPr>
        <w:t>Direct beneficiaries:</w:t>
      </w:r>
      <w:r w:rsidRPr="00E929D2">
        <w:rPr>
          <w:rFonts w:ascii="Bookman Old Style" w:hAnsi="Bookman Old Style"/>
          <w:lang w:val="en-US"/>
        </w:rPr>
        <w:t xml:space="preserve"> Public institutions; 1,450 national ward level public offices, 105 MDAs in Nairobi and several schools, health care centers and judicial bodies connected to the internet. Private sector players; several ISPs contracted for last mile delivery of connectivity, businesses supplying communication for the government, and digital devices/digital content for schools. Individuals; students trained in digital skills in secondary schools, and individuals trained in job placement and those securing jobs, civil servants trained in digital skills; and</w:t>
      </w:r>
    </w:p>
    <w:p w14:paraId="1C4EAF22" w14:textId="574FA900" w:rsidR="00E929D2" w:rsidRPr="00E929D2" w:rsidRDefault="00E929D2" w:rsidP="00A1157E">
      <w:pPr>
        <w:jc w:val="both"/>
        <w:rPr>
          <w:rFonts w:ascii="Bookman Old Style" w:hAnsi="Bookman Old Style"/>
          <w:lang w:val="en-US"/>
        </w:rPr>
      </w:pPr>
    </w:p>
    <w:p w14:paraId="214FF847" w14:textId="53E5A210" w:rsidR="00E929D2" w:rsidRDefault="00E929D2" w:rsidP="00E929D2">
      <w:pPr>
        <w:numPr>
          <w:ilvl w:val="0"/>
          <w:numId w:val="4"/>
        </w:numPr>
        <w:jc w:val="both"/>
        <w:rPr>
          <w:rFonts w:ascii="Bookman Old Style" w:hAnsi="Bookman Old Style"/>
          <w:lang w:val="en-US"/>
        </w:rPr>
      </w:pPr>
      <w:r w:rsidRPr="00E929D2">
        <w:rPr>
          <w:rFonts w:ascii="Bookman Old Style" w:hAnsi="Bookman Old Style"/>
          <w:b/>
          <w:lang w:val="en-US"/>
        </w:rPr>
        <w:t>Indirect beneficiaries:</w:t>
      </w:r>
      <w:r w:rsidRPr="00E929D2">
        <w:rPr>
          <w:rFonts w:ascii="Bookman Old Style" w:hAnsi="Bookman Old Style"/>
          <w:lang w:val="en-US"/>
        </w:rPr>
        <w:t xml:space="preserve"> Given the project’s national coverage, citizens across the nation, central and local government institutions, public service delivery centers (schools, health centers, judicial bodies) and private sector businesses providing last mile  connectivity and digital service offerings are likely to benefit</w:t>
      </w:r>
      <w:r w:rsidR="00C15C34">
        <w:rPr>
          <w:rFonts w:ascii="Bookman Old Style" w:hAnsi="Bookman Old Style"/>
          <w:lang w:val="en-US"/>
        </w:rPr>
        <w:t>.</w:t>
      </w:r>
    </w:p>
    <w:p w14:paraId="2A7C9712" w14:textId="77777777" w:rsidR="00E929D2" w:rsidRPr="00E929D2" w:rsidRDefault="00E929D2" w:rsidP="00E929D2">
      <w:pPr>
        <w:ind w:left="720"/>
        <w:jc w:val="both"/>
        <w:rPr>
          <w:rFonts w:ascii="Bookman Old Style" w:hAnsi="Bookman Old Style"/>
          <w:lang w:val="en-US"/>
        </w:rPr>
      </w:pPr>
    </w:p>
    <w:p w14:paraId="13F484DA" w14:textId="0A8BF86D" w:rsidR="00E929D2" w:rsidRPr="00E929D2" w:rsidRDefault="00382261" w:rsidP="004E6FDD">
      <w:pPr>
        <w:pStyle w:val="Heading2"/>
        <w:rPr>
          <w:rFonts w:ascii="Bookman Old Style" w:hAnsi="Bookman Old Style"/>
          <w:b/>
          <w:bCs/>
          <w:sz w:val="22"/>
          <w:szCs w:val="22"/>
        </w:rPr>
      </w:pPr>
      <w:bookmarkStart w:id="14" w:name="_Implementation_Arrangements"/>
      <w:bookmarkStart w:id="15" w:name="_Toc120527528"/>
      <w:bookmarkStart w:id="16" w:name="_Toc121391724"/>
      <w:bookmarkStart w:id="17" w:name="_Toc138277829"/>
      <w:bookmarkEnd w:id="14"/>
      <w:r w:rsidRPr="004E6FDD">
        <w:rPr>
          <w:rFonts w:ascii="Bookman Old Style" w:hAnsi="Bookman Old Style"/>
          <w:b/>
          <w:bCs/>
          <w:sz w:val="22"/>
          <w:szCs w:val="22"/>
        </w:rPr>
        <w:t>1.</w:t>
      </w:r>
      <w:r w:rsidR="004E6FDD" w:rsidRPr="004E6FDD">
        <w:rPr>
          <w:rFonts w:ascii="Bookman Old Style" w:hAnsi="Bookman Old Style"/>
          <w:b/>
          <w:bCs/>
          <w:sz w:val="22"/>
          <w:szCs w:val="22"/>
        </w:rPr>
        <w:t>3</w:t>
      </w:r>
      <w:r w:rsidRPr="004E6FDD">
        <w:rPr>
          <w:rFonts w:ascii="Bookman Old Style" w:hAnsi="Bookman Old Style"/>
          <w:b/>
          <w:bCs/>
          <w:sz w:val="22"/>
          <w:szCs w:val="22"/>
        </w:rPr>
        <w:t xml:space="preserve"> </w:t>
      </w:r>
      <w:r w:rsidR="00E929D2" w:rsidRPr="00E929D2">
        <w:rPr>
          <w:rFonts w:ascii="Bookman Old Style" w:hAnsi="Bookman Old Style"/>
          <w:b/>
          <w:bCs/>
          <w:sz w:val="22"/>
          <w:szCs w:val="22"/>
        </w:rPr>
        <w:t>Implementation Arrangements</w:t>
      </w:r>
      <w:bookmarkEnd w:id="15"/>
      <w:bookmarkEnd w:id="16"/>
      <w:bookmarkEnd w:id="17"/>
    </w:p>
    <w:p w14:paraId="08EA5D2B" w14:textId="77777777" w:rsidR="00A1157E" w:rsidRPr="0015333B" w:rsidRDefault="00E929D2" w:rsidP="00A1157E">
      <w:pPr>
        <w:pStyle w:val="ListParagraph"/>
        <w:numPr>
          <w:ilvl w:val="0"/>
          <w:numId w:val="12"/>
        </w:numPr>
        <w:ind w:left="1440"/>
        <w:jc w:val="both"/>
        <w:rPr>
          <w:rFonts w:ascii="Bookman Old Style" w:hAnsi="Bookman Old Style"/>
          <w:i/>
          <w:lang w:val="en-US"/>
        </w:rPr>
      </w:pPr>
      <w:r w:rsidRPr="00A1157E">
        <w:rPr>
          <w:rFonts w:ascii="Bookman Old Style" w:hAnsi="Bookman Old Style" w:cstheme="minorHAnsi"/>
          <w:sz w:val="22"/>
          <w:szCs w:val="22"/>
          <w:lang w:val="en-US"/>
        </w:rPr>
        <w:t xml:space="preserve">A Project Implementation Unit (PIU) will be set up and operationalized within the Information and Communication Technologies Authority (ICTA) within the Ministry of ICT, Communication and Digital Economy (MICDE), which will serve as the main implementing agency of the project. A World Bank PIU has existed within ICTA for almost two decades, dating back to the Kenya Transparency and Communications Infrastructure Project (KTCIP; P094103). The current PIU serves a number of projects including the Horn of Africa Gateway Development Project (P161305). The PIU would </w:t>
      </w:r>
      <w:r w:rsidRPr="00A1157E">
        <w:rPr>
          <w:rFonts w:ascii="Bookman Old Style" w:hAnsi="Bookman Old Style" w:cstheme="minorHAnsi"/>
          <w:sz w:val="22"/>
          <w:szCs w:val="22"/>
          <w:lang w:val="en-US"/>
        </w:rPr>
        <w:lastRenderedPageBreak/>
        <w:t xml:space="preserve">be expanded through recruitment of specialists, with cost sharing for some positions. The PIU will be in charge of all project-related fiduciary functions, including managing financial management (FM) and procurement, as well as implementation of project-related environmental and social safeguard commitments. It will be responsible for orchestrating project planning, delivery and monitoring and evaluation (M&amp;E), leveraging key project management tools such as annual work plans and budgets etc. The PIU will be staffed with a project coordinator, procurement, financial management (FM), environmental and social safeguards, M&amp;E, communication specialists, as well as a number of technical experts in areas such as digital infrastructure, skills, etc. </w:t>
      </w:r>
    </w:p>
    <w:p w14:paraId="1056DBD5" w14:textId="2204F870" w:rsidR="00E929D2" w:rsidRPr="00A1157E" w:rsidRDefault="00E929D2" w:rsidP="00A1157E">
      <w:pPr>
        <w:pStyle w:val="ListParagraph"/>
        <w:ind w:left="0"/>
        <w:jc w:val="both"/>
        <w:rPr>
          <w:rFonts w:ascii="Bookman Old Style" w:hAnsi="Bookman Old Style" w:cstheme="minorHAnsi"/>
          <w:sz w:val="22"/>
          <w:szCs w:val="22"/>
          <w:lang w:val="en-US"/>
        </w:rPr>
      </w:pPr>
    </w:p>
    <w:p w14:paraId="5D922D75" w14:textId="77777777" w:rsidR="00A1157E" w:rsidRPr="0015333B" w:rsidRDefault="00E929D2" w:rsidP="00A1157E">
      <w:pPr>
        <w:pStyle w:val="ListParagraph"/>
        <w:numPr>
          <w:ilvl w:val="0"/>
          <w:numId w:val="12"/>
        </w:numPr>
        <w:ind w:left="1440"/>
        <w:jc w:val="both"/>
        <w:rPr>
          <w:rFonts w:ascii="Bookman Old Style" w:hAnsi="Bookman Old Style"/>
          <w:i/>
          <w:lang w:val="en-US"/>
        </w:rPr>
      </w:pPr>
      <w:r w:rsidRPr="00A1157E">
        <w:rPr>
          <w:rFonts w:ascii="Bookman Old Style" w:hAnsi="Bookman Old Style" w:cstheme="minorHAnsi"/>
          <w:sz w:val="22"/>
          <w:szCs w:val="22"/>
          <w:lang w:val="en-US"/>
        </w:rPr>
        <w:t>Several other MDAs are expected to play a role in supporting the implementation of project activities and already work closely with MICDE. Examples include key line ministries such as the Ministry of Education (MINEDUC), and Ministry of Infrastructure in Phase 1 and the Ministry of Health and Department of Justice in Phase 2, well as key agencies and authorities such as the Communications Authority (CA), the Office of the Data Protection Commissioner (OPDC), the Kenya Education and Research Network (KENET) and others.</w:t>
      </w:r>
    </w:p>
    <w:p w14:paraId="7321F585" w14:textId="4BE6BD97" w:rsidR="00E929D2" w:rsidRPr="00A1157E" w:rsidRDefault="00E929D2" w:rsidP="00A1157E">
      <w:pPr>
        <w:pStyle w:val="ListParagraph"/>
        <w:ind w:left="0"/>
        <w:jc w:val="both"/>
        <w:rPr>
          <w:rFonts w:ascii="Bookman Old Style" w:hAnsi="Bookman Old Style" w:cstheme="minorHAnsi"/>
          <w:sz w:val="22"/>
          <w:szCs w:val="22"/>
          <w:lang w:val="en-US"/>
        </w:rPr>
      </w:pPr>
    </w:p>
    <w:p w14:paraId="0FBB08B5" w14:textId="77777777" w:rsidR="00A1157E" w:rsidRPr="0015333B" w:rsidRDefault="00E929D2" w:rsidP="00A1157E">
      <w:pPr>
        <w:pStyle w:val="ListParagraph"/>
        <w:numPr>
          <w:ilvl w:val="0"/>
          <w:numId w:val="12"/>
        </w:numPr>
        <w:ind w:left="1440"/>
        <w:jc w:val="both"/>
        <w:rPr>
          <w:rFonts w:ascii="Bookman Old Style" w:hAnsi="Bookman Old Style"/>
          <w:i/>
          <w:lang w:val="en-US"/>
        </w:rPr>
      </w:pPr>
      <w:r w:rsidRPr="00A1157E">
        <w:rPr>
          <w:rFonts w:ascii="Bookman Old Style" w:hAnsi="Bookman Old Style" w:cstheme="minorHAnsi"/>
          <w:sz w:val="22"/>
          <w:szCs w:val="22"/>
          <w:lang w:val="en-US"/>
        </w:rPr>
        <w:t>A Project Steering Committee (PSC) will be set up to provide strategic oversight and governance for the project. The PSC will include 5-6 representatives of the main MDAs, detailed above, as well as representatives from the private sector (Kenya Private Sector Alliance -KEPSA) and civil society.</w:t>
      </w:r>
      <w:r w:rsidR="0032535F" w:rsidRPr="00A1157E">
        <w:rPr>
          <w:rFonts w:ascii="Bookman Old Style" w:hAnsi="Bookman Old Style" w:cstheme="minorHAnsi"/>
          <w:sz w:val="22"/>
          <w:szCs w:val="22"/>
          <w:lang w:val="en-US"/>
        </w:rPr>
        <w:t xml:space="preserve"> The PIU will be headed by the Project Coordinator who will be supported by an M&amp;E Specialist, technical experts, finance specialist, a procurement specialist, a social specialist and an environment specialist. The PIU will also work in collaboration with technical lead institutions.</w:t>
      </w:r>
    </w:p>
    <w:p w14:paraId="3FB75BEA" w14:textId="1549CB7E" w:rsidR="00D75054" w:rsidRPr="00A1157E" w:rsidRDefault="00D75054" w:rsidP="00A1157E">
      <w:pPr>
        <w:pStyle w:val="ListParagraph"/>
        <w:ind w:left="1252"/>
        <w:jc w:val="both"/>
        <w:rPr>
          <w:rFonts w:ascii="Bookman Old Style" w:hAnsi="Bookman Old Style"/>
          <w:b/>
          <w:lang w:val="en-US"/>
        </w:rPr>
      </w:pPr>
    </w:p>
    <w:p w14:paraId="2DDAE08A" w14:textId="77777777" w:rsidR="00A1157E" w:rsidRDefault="00A1157E">
      <w:pPr>
        <w:rPr>
          <w:rFonts w:ascii="Bookman Old Style" w:hAnsi="Bookman Old Style"/>
          <w:b/>
          <w:lang w:val="en-US"/>
        </w:rPr>
      </w:pPr>
      <w:bookmarkStart w:id="18" w:name="_Toc138277830"/>
      <w:r>
        <w:rPr>
          <w:rFonts w:ascii="Bookman Old Style" w:hAnsi="Bookman Old Style"/>
          <w:b/>
          <w:lang w:val="en-US"/>
        </w:rPr>
        <w:br w:type="page"/>
      </w:r>
    </w:p>
    <w:p w14:paraId="1879C6E4" w14:textId="368F2DC0" w:rsidR="004E6FDD" w:rsidRPr="00D75054" w:rsidRDefault="00D75054" w:rsidP="00D75054">
      <w:pPr>
        <w:pStyle w:val="Heading1"/>
        <w:rPr>
          <w:rFonts w:ascii="Bookman Old Style" w:hAnsi="Bookman Old Style"/>
          <w:b/>
          <w:bCs/>
          <w:sz w:val="24"/>
          <w:szCs w:val="24"/>
        </w:rPr>
      </w:pPr>
      <w:r w:rsidRPr="00D75054">
        <w:rPr>
          <w:rFonts w:ascii="Bookman Old Style" w:hAnsi="Bookman Old Style"/>
          <w:b/>
          <w:bCs/>
          <w:sz w:val="24"/>
          <w:szCs w:val="24"/>
        </w:rPr>
        <w:lastRenderedPageBreak/>
        <w:t>2.0 The Social Assessment</w:t>
      </w:r>
      <w:bookmarkEnd w:id="18"/>
    </w:p>
    <w:p w14:paraId="7023A16B" w14:textId="6A4ADABE" w:rsidR="00491B3B" w:rsidRPr="00D75054" w:rsidRDefault="00642FEA" w:rsidP="00D75054">
      <w:pPr>
        <w:pStyle w:val="Heading2"/>
        <w:rPr>
          <w:rFonts w:ascii="Bookman Old Style" w:hAnsi="Bookman Old Style"/>
          <w:b/>
          <w:bCs/>
          <w:sz w:val="22"/>
          <w:szCs w:val="22"/>
        </w:rPr>
      </w:pPr>
      <w:bookmarkStart w:id="19" w:name="_Toc138277831"/>
      <w:r w:rsidRPr="00D75054">
        <w:rPr>
          <w:rFonts w:ascii="Bookman Old Style" w:hAnsi="Bookman Old Style"/>
          <w:b/>
          <w:bCs/>
          <w:sz w:val="22"/>
          <w:szCs w:val="22"/>
        </w:rPr>
        <w:t>2</w:t>
      </w:r>
      <w:r w:rsidR="004E6FDD" w:rsidRPr="00D75054">
        <w:rPr>
          <w:rFonts w:ascii="Bookman Old Style" w:hAnsi="Bookman Old Style"/>
          <w:b/>
          <w:bCs/>
          <w:sz w:val="22"/>
          <w:szCs w:val="22"/>
        </w:rPr>
        <w:t>.</w:t>
      </w:r>
      <w:r w:rsidR="00D75054" w:rsidRPr="00D75054">
        <w:rPr>
          <w:rFonts w:ascii="Bookman Old Style" w:hAnsi="Bookman Old Style"/>
          <w:b/>
          <w:bCs/>
          <w:sz w:val="22"/>
          <w:szCs w:val="22"/>
        </w:rPr>
        <w:t>1</w:t>
      </w:r>
      <w:r w:rsidRPr="00D75054">
        <w:rPr>
          <w:rFonts w:ascii="Bookman Old Style" w:hAnsi="Bookman Old Style"/>
          <w:b/>
          <w:bCs/>
          <w:sz w:val="22"/>
          <w:szCs w:val="22"/>
        </w:rPr>
        <w:t xml:space="preserve"> </w:t>
      </w:r>
      <w:r w:rsidR="00422E1B" w:rsidRPr="00D75054">
        <w:rPr>
          <w:rFonts w:ascii="Bookman Old Style" w:hAnsi="Bookman Old Style"/>
          <w:b/>
          <w:bCs/>
          <w:sz w:val="22"/>
          <w:szCs w:val="22"/>
        </w:rPr>
        <w:t>Justification for the Social Assessment</w:t>
      </w:r>
      <w:bookmarkEnd w:id="19"/>
    </w:p>
    <w:p w14:paraId="75DCD1DD" w14:textId="6157B691" w:rsidR="004161D3" w:rsidRPr="001465FE" w:rsidRDefault="004161D3" w:rsidP="00166A8A">
      <w:pPr>
        <w:pStyle w:val="ListParagraph"/>
        <w:numPr>
          <w:ilvl w:val="0"/>
          <w:numId w:val="27"/>
        </w:numPr>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ESS 7 contributes to poverty reduction and sustainable development by ensuring that projects supported by the World Bank enhance opportunities for </w:t>
      </w:r>
      <w:r w:rsidRPr="0086354A">
        <w:rPr>
          <w:rFonts w:ascii="Bookman Old Style" w:hAnsi="Bookman Old Style" w:cstheme="minorHAnsi"/>
          <w:sz w:val="22"/>
          <w:szCs w:val="22"/>
          <w:lang w:val="en-US"/>
        </w:rPr>
        <w:t>IP/SSAHUTLC</w:t>
      </w:r>
      <w:r>
        <w:rPr>
          <w:rFonts w:ascii="Bookman Old Style" w:hAnsi="Bookman Old Style" w:cstheme="minorHAnsi"/>
          <w:sz w:val="22"/>
          <w:szCs w:val="22"/>
          <w:lang w:val="en-US"/>
        </w:rPr>
        <w:t xml:space="preserve"> to participate in and benefit from the development process in ways that do not threaten their unique cultural identities and wellbeing. In Kenya </w:t>
      </w:r>
      <w:r w:rsidR="00377705">
        <w:rPr>
          <w:rFonts w:ascii="Bookman Old Style" w:hAnsi="Bookman Old Style" w:cstheme="minorHAnsi"/>
          <w:sz w:val="22"/>
          <w:szCs w:val="22"/>
          <w:lang w:val="en-US"/>
        </w:rPr>
        <w:t xml:space="preserve">the IP/SSAHUTLCs are referred to as </w:t>
      </w:r>
      <w:r>
        <w:rPr>
          <w:rFonts w:ascii="Bookman Old Style" w:hAnsi="Bookman Old Style" w:cstheme="minorHAnsi"/>
          <w:sz w:val="22"/>
          <w:szCs w:val="22"/>
          <w:lang w:val="en-US"/>
        </w:rPr>
        <w:t xml:space="preserve">VMGs </w:t>
      </w:r>
      <w:r w:rsidR="00377705">
        <w:rPr>
          <w:rFonts w:ascii="Bookman Old Style" w:hAnsi="Bookman Old Style" w:cstheme="minorHAnsi"/>
          <w:sz w:val="22"/>
          <w:szCs w:val="22"/>
          <w:lang w:val="en-US"/>
        </w:rPr>
        <w:t xml:space="preserve">and </w:t>
      </w:r>
      <w:r>
        <w:rPr>
          <w:rFonts w:ascii="Bookman Old Style" w:hAnsi="Bookman Old Style" w:cstheme="minorHAnsi"/>
          <w:sz w:val="22"/>
          <w:szCs w:val="22"/>
          <w:lang w:val="en-US"/>
        </w:rPr>
        <w:t>are among the most economically marginalized and vulnerable group</w:t>
      </w:r>
      <w:r w:rsidR="00377705">
        <w:rPr>
          <w:rFonts w:ascii="Bookman Old Style" w:hAnsi="Bookman Old Style" w:cstheme="minorHAnsi"/>
          <w:sz w:val="22"/>
          <w:szCs w:val="22"/>
          <w:lang w:val="en-US"/>
        </w:rPr>
        <w:t>s</w:t>
      </w:r>
      <w:r>
        <w:rPr>
          <w:rFonts w:ascii="Bookman Old Style" w:hAnsi="Bookman Old Style" w:cstheme="minorHAnsi"/>
          <w:sz w:val="22"/>
          <w:szCs w:val="22"/>
          <w:lang w:val="en-US"/>
        </w:rPr>
        <w:t xml:space="preserve"> and in many </w:t>
      </w:r>
      <w:r w:rsidR="00E84042">
        <w:rPr>
          <w:rFonts w:ascii="Bookman Old Style" w:hAnsi="Bookman Old Style" w:cstheme="minorHAnsi"/>
          <w:sz w:val="22"/>
          <w:szCs w:val="22"/>
          <w:lang w:val="en-US"/>
        </w:rPr>
        <w:t>cases,</w:t>
      </w:r>
      <w:r>
        <w:rPr>
          <w:rFonts w:ascii="Bookman Old Style" w:hAnsi="Bookman Old Style" w:cstheme="minorHAnsi"/>
          <w:sz w:val="22"/>
          <w:szCs w:val="22"/>
          <w:lang w:val="en-US"/>
        </w:rPr>
        <w:t xml:space="preserve"> they do not receive equitable access to project benefits or benefit</w:t>
      </w:r>
      <w:r w:rsidR="00377705">
        <w:rPr>
          <w:rFonts w:ascii="Bookman Old Style" w:hAnsi="Bookman Old Style" w:cstheme="minorHAnsi"/>
          <w:sz w:val="22"/>
          <w:szCs w:val="22"/>
          <w:lang w:val="en-US"/>
        </w:rPr>
        <w:t>s</w:t>
      </w:r>
      <w:r>
        <w:rPr>
          <w:rFonts w:ascii="Bookman Old Style" w:hAnsi="Bookman Old Style" w:cstheme="minorHAnsi"/>
          <w:sz w:val="22"/>
          <w:szCs w:val="22"/>
          <w:lang w:val="en-US"/>
        </w:rPr>
        <w:t xml:space="preserve"> are not devised or delivered in a form that is culturally appropriate and they may not always be adequately consulted about the design or implementation of project</w:t>
      </w:r>
      <w:r w:rsidR="00377705">
        <w:rPr>
          <w:rFonts w:ascii="Bookman Old Style" w:hAnsi="Bookman Old Style" w:cstheme="minorHAnsi"/>
          <w:sz w:val="22"/>
          <w:szCs w:val="22"/>
          <w:lang w:val="en-US"/>
        </w:rPr>
        <w:t>s</w:t>
      </w:r>
      <w:r>
        <w:rPr>
          <w:rFonts w:ascii="Bookman Old Style" w:hAnsi="Bookman Old Style" w:cstheme="minorHAnsi"/>
          <w:sz w:val="22"/>
          <w:szCs w:val="22"/>
          <w:lang w:val="en-US"/>
        </w:rPr>
        <w:t xml:space="preserve"> that would profoundly affect their lives or communities. </w:t>
      </w:r>
    </w:p>
    <w:p w14:paraId="336C04E5" w14:textId="77777777" w:rsidR="004161D3" w:rsidRDefault="004161D3" w:rsidP="004161D3">
      <w:pPr>
        <w:ind w:left="360"/>
        <w:jc w:val="both"/>
        <w:rPr>
          <w:rFonts w:ascii="Bookman Old Style" w:eastAsia="SimSun" w:hAnsi="Bookman Old Style" w:cs="Times New Roman"/>
          <w:sz w:val="22"/>
          <w:szCs w:val="22"/>
          <w:lang w:val="en-US" w:eastAsia="zh-CN"/>
        </w:rPr>
      </w:pPr>
    </w:p>
    <w:p w14:paraId="2E50366C" w14:textId="53C1D963" w:rsidR="00422E1B" w:rsidRPr="004161D3" w:rsidRDefault="004161D3" w:rsidP="00166A8A">
      <w:pPr>
        <w:pStyle w:val="ListParagraph"/>
        <w:numPr>
          <w:ilvl w:val="0"/>
          <w:numId w:val="27"/>
        </w:numPr>
        <w:jc w:val="both"/>
        <w:rPr>
          <w:rFonts w:ascii="Bookman Old Style" w:hAnsi="Bookman Old Style" w:cstheme="minorHAnsi"/>
          <w:sz w:val="22"/>
          <w:szCs w:val="22"/>
          <w:lang w:val="en-US"/>
        </w:rPr>
      </w:pPr>
      <w:r w:rsidRPr="0086354A">
        <w:rPr>
          <w:rFonts w:ascii="Bookman Old Style" w:hAnsi="Bookman Old Style" w:cstheme="minorHAnsi"/>
          <w:sz w:val="22"/>
          <w:szCs w:val="22"/>
          <w:lang w:val="en-US"/>
        </w:rPr>
        <w:t xml:space="preserve">The social assessment involves engagement </w:t>
      </w:r>
      <w:r w:rsidR="00377705">
        <w:rPr>
          <w:rFonts w:ascii="Bookman Old Style" w:hAnsi="Bookman Old Style" w:cstheme="minorHAnsi"/>
          <w:sz w:val="22"/>
          <w:szCs w:val="22"/>
          <w:lang w:val="en-US"/>
        </w:rPr>
        <w:t xml:space="preserve">with </w:t>
      </w:r>
      <w:r>
        <w:rPr>
          <w:rFonts w:ascii="Bookman Old Style" w:hAnsi="Bookman Old Style" w:cstheme="minorHAnsi"/>
          <w:sz w:val="22"/>
          <w:szCs w:val="22"/>
          <w:lang w:val="en-US"/>
        </w:rPr>
        <w:t>VMGs</w:t>
      </w:r>
      <w:r w:rsidRPr="0086354A">
        <w:rPr>
          <w:rFonts w:ascii="Bookman Old Style" w:hAnsi="Bookman Old Style" w:cstheme="minorHAnsi"/>
          <w:sz w:val="22"/>
          <w:szCs w:val="22"/>
          <w:lang w:val="en-US"/>
        </w:rPr>
        <w:t xml:space="preserve"> in a process of free, prior, and informed consultation to seek broad community support of indigenous people before deciding to develop any project that targets or affects indigenous communities. In this case the </w:t>
      </w:r>
      <w:r w:rsidR="00377705">
        <w:rPr>
          <w:rFonts w:ascii="Bookman Old Style" w:hAnsi="Bookman Old Style" w:cstheme="minorHAnsi"/>
          <w:sz w:val="22"/>
          <w:szCs w:val="22"/>
          <w:lang w:val="en-US"/>
        </w:rPr>
        <w:t xml:space="preserve">main question of </w:t>
      </w:r>
      <w:r w:rsidRPr="0086354A">
        <w:rPr>
          <w:rFonts w:ascii="Bookman Old Style" w:hAnsi="Bookman Old Style" w:cstheme="minorHAnsi"/>
          <w:sz w:val="22"/>
          <w:szCs w:val="22"/>
          <w:lang w:val="en-US"/>
        </w:rPr>
        <w:t xml:space="preserve">focus was </w:t>
      </w:r>
      <w:r w:rsidR="00B81429">
        <w:rPr>
          <w:rFonts w:ascii="Bookman Old Style" w:hAnsi="Bookman Old Style" w:cstheme="minorHAnsi"/>
          <w:sz w:val="22"/>
          <w:szCs w:val="22"/>
          <w:lang w:val="en-US"/>
        </w:rPr>
        <w:t>how the KDEAP affect VMG men, women and youth, and how positive projects impacts would be enhanced, and negative ones mitigated. Overall, therefore, t</w:t>
      </w:r>
      <w:r w:rsidRPr="0086354A">
        <w:rPr>
          <w:rFonts w:ascii="Bookman Old Style" w:hAnsi="Bookman Old Style" w:cstheme="minorHAnsi"/>
          <w:sz w:val="22"/>
          <w:szCs w:val="22"/>
          <w:lang w:val="en-US"/>
        </w:rPr>
        <w:t xml:space="preserve">he aim was to identify impacts and risks that may result </w:t>
      </w:r>
      <w:r w:rsidR="00B81429">
        <w:rPr>
          <w:rFonts w:ascii="Bookman Old Style" w:hAnsi="Bookman Old Style" w:cstheme="minorHAnsi"/>
          <w:sz w:val="22"/>
          <w:szCs w:val="22"/>
          <w:lang w:val="en-US"/>
        </w:rPr>
        <w:t>from</w:t>
      </w:r>
      <w:r w:rsidRPr="0086354A">
        <w:rPr>
          <w:rFonts w:ascii="Bookman Old Style" w:hAnsi="Bookman Old Style" w:cstheme="minorHAnsi"/>
          <w:sz w:val="22"/>
          <w:szCs w:val="22"/>
          <w:lang w:val="en-US"/>
        </w:rPr>
        <w:t xml:space="preserve"> t</w:t>
      </w:r>
      <w:r w:rsidR="00B81429">
        <w:rPr>
          <w:rFonts w:ascii="Bookman Old Style" w:hAnsi="Bookman Old Style" w:cstheme="minorHAnsi"/>
          <w:sz w:val="22"/>
          <w:szCs w:val="22"/>
          <w:lang w:val="en-US"/>
        </w:rPr>
        <w:t>he</w:t>
      </w:r>
      <w:r w:rsidRPr="0086354A">
        <w:rPr>
          <w:rFonts w:ascii="Bookman Old Style" w:hAnsi="Bookman Old Style" w:cstheme="minorHAnsi"/>
          <w:sz w:val="22"/>
          <w:szCs w:val="22"/>
          <w:lang w:val="en-US"/>
        </w:rPr>
        <w:t xml:space="preserve"> project activities and to identify strategies for mitigating negative impacts and entrenching the </w:t>
      </w:r>
      <w:r w:rsidR="00B81429">
        <w:rPr>
          <w:rFonts w:ascii="Bookman Old Style" w:hAnsi="Bookman Old Style" w:cstheme="minorHAnsi"/>
          <w:sz w:val="22"/>
          <w:szCs w:val="22"/>
          <w:lang w:val="en-US"/>
        </w:rPr>
        <w:t>KDEAP</w:t>
      </w:r>
      <w:r w:rsidRPr="0086354A">
        <w:rPr>
          <w:rFonts w:ascii="Bookman Old Style" w:hAnsi="Bookman Old Style" w:cstheme="minorHAnsi"/>
          <w:sz w:val="22"/>
          <w:szCs w:val="22"/>
          <w:lang w:val="en-US"/>
        </w:rPr>
        <w:t xml:space="preserve"> Project </w:t>
      </w:r>
      <w:r w:rsidR="00B81429">
        <w:rPr>
          <w:rFonts w:ascii="Bookman Old Style" w:hAnsi="Bookman Old Style" w:cstheme="minorHAnsi"/>
          <w:sz w:val="22"/>
          <w:szCs w:val="22"/>
          <w:lang w:val="en-US"/>
        </w:rPr>
        <w:t xml:space="preserve">benefits </w:t>
      </w:r>
      <w:r w:rsidRPr="0086354A">
        <w:rPr>
          <w:rFonts w:ascii="Bookman Old Style" w:hAnsi="Bookman Old Style" w:cstheme="minorHAnsi"/>
          <w:sz w:val="22"/>
          <w:szCs w:val="22"/>
          <w:lang w:val="en-US"/>
        </w:rPr>
        <w:t xml:space="preserve">in those </w:t>
      </w:r>
      <w:r w:rsidR="00B81429">
        <w:rPr>
          <w:rFonts w:ascii="Bookman Old Style" w:hAnsi="Bookman Old Style" w:cstheme="minorHAnsi"/>
          <w:sz w:val="22"/>
          <w:szCs w:val="22"/>
          <w:lang w:val="en-US"/>
        </w:rPr>
        <w:t>VMG</w:t>
      </w:r>
      <w:r w:rsidRPr="0086354A">
        <w:rPr>
          <w:rFonts w:ascii="Bookman Old Style" w:hAnsi="Bookman Old Style" w:cstheme="minorHAnsi"/>
          <w:sz w:val="22"/>
          <w:szCs w:val="22"/>
          <w:lang w:val="en-US"/>
        </w:rPr>
        <w:t xml:space="preserve">s. </w:t>
      </w:r>
    </w:p>
    <w:p w14:paraId="593630DE" w14:textId="0EFDA6FE" w:rsidR="00422E1B" w:rsidRDefault="00422E1B">
      <w:pPr>
        <w:rPr>
          <w:rFonts w:ascii="Bookman Old Style" w:hAnsi="Bookman Old Style"/>
        </w:rPr>
      </w:pPr>
    </w:p>
    <w:p w14:paraId="33FC18CB" w14:textId="7D275502" w:rsidR="00422E1B" w:rsidRPr="004E6FDD" w:rsidRDefault="004E6FDD" w:rsidP="004E6FDD">
      <w:pPr>
        <w:pStyle w:val="Heading2"/>
        <w:rPr>
          <w:rFonts w:ascii="Bookman Old Style" w:hAnsi="Bookman Old Style"/>
          <w:b/>
          <w:bCs/>
          <w:sz w:val="22"/>
          <w:szCs w:val="22"/>
        </w:rPr>
      </w:pPr>
      <w:bookmarkStart w:id="20" w:name="_Toc138277832"/>
      <w:r w:rsidRPr="004E6FDD">
        <w:rPr>
          <w:rFonts w:ascii="Bookman Old Style" w:hAnsi="Bookman Old Style"/>
          <w:b/>
          <w:bCs/>
          <w:sz w:val="22"/>
          <w:szCs w:val="22"/>
        </w:rPr>
        <w:t>2</w:t>
      </w:r>
      <w:r w:rsidR="00422E1B" w:rsidRPr="004E6FDD">
        <w:rPr>
          <w:rFonts w:ascii="Bookman Old Style" w:hAnsi="Bookman Old Style"/>
          <w:b/>
          <w:bCs/>
          <w:sz w:val="22"/>
          <w:szCs w:val="22"/>
        </w:rPr>
        <w:t>.</w:t>
      </w:r>
      <w:r w:rsidR="00D75054">
        <w:rPr>
          <w:rFonts w:ascii="Bookman Old Style" w:hAnsi="Bookman Old Style"/>
          <w:b/>
          <w:bCs/>
          <w:sz w:val="22"/>
          <w:szCs w:val="22"/>
        </w:rPr>
        <w:t>2</w:t>
      </w:r>
      <w:r w:rsidR="00422E1B" w:rsidRPr="004E6FDD">
        <w:rPr>
          <w:rFonts w:ascii="Bookman Old Style" w:hAnsi="Bookman Old Style"/>
          <w:b/>
          <w:bCs/>
          <w:sz w:val="22"/>
          <w:szCs w:val="22"/>
        </w:rPr>
        <w:t xml:space="preserve"> Objectives of the Social Assessment</w:t>
      </w:r>
      <w:bookmarkEnd w:id="20"/>
    </w:p>
    <w:p w14:paraId="14FAC9B9" w14:textId="5F006F70" w:rsidR="00030999" w:rsidRPr="0086354A" w:rsidRDefault="00030999" w:rsidP="00166A8A">
      <w:pPr>
        <w:pStyle w:val="ListParagraph"/>
        <w:numPr>
          <w:ilvl w:val="0"/>
          <w:numId w:val="27"/>
        </w:numPr>
        <w:jc w:val="both"/>
        <w:rPr>
          <w:rFonts w:ascii="Bookman Old Style" w:hAnsi="Bookman Old Style" w:cstheme="minorHAnsi"/>
          <w:sz w:val="22"/>
          <w:szCs w:val="22"/>
          <w:lang w:val="en-US"/>
        </w:rPr>
      </w:pPr>
      <w:r w:rsidRPr="0086354A">
        <w:rPr>
          <w:rFonts w:ascii="Bookman Old Style" w:hAnsi="Bookman Old Style" w:cstheme="minorHAnsi"/>
          <w:sz w:val="22"/>
          <w:szCs w:val="22"/>
          <w:lang w:val="en-US"/>
        </w:rPr>
        <w:t xml:space="preserve">The social assessment, set out to characterize the VMGs and </w:t>
      </w:r>
      <w:r w:rsidR="00423485">
        <w:rPr>
          <w:rFonts w:ascii="Bookman Old Style" w:hAnsi="Bookman Old Style" w:cstheme="minorHAnsi"/>
          <w:sz w:val="22"/>
          <w:szCs w:val="22"/>
          <w:lang w:val="en-US"/>
        </w:rPr>
        <w:t>their current use of or participation in the digital economy</w:t>
      </w:r>
      <w:r w:rsidRPr="0086354A">
        <w:rPr>
          <w:rFonts w:ascii="Bookman Old Style" w:hAnsi="Bookman Old Style" w:cstheme="minorHAnsi"/>
          <w:sz w:val="22"/>
          <w:szCs w:val="22"/>
          <w:lang w:val="en-US"/>
        </w:rPr>
        <w:t xml:space="preserve"> in the project areas by analyzing their socio-economic and cultural characteristics, the nature of </w:t>
      </w:r>
      <w:r w:rsidR="00423485">
        <w:rPr>
          <w:rFonts w:ascii="Bookman Old Style" w:hAnsi="Bookman Old Style" w:cstheme="minorHAnsi"/>
          <w:sz w:val="22"/>
          <w:szCs w:val="22"/>
          <w:lang w:val="en-US"/>
        </w:rPr>
        <w:t>their participation</w:t>
      </w:r>
      <w:r w:rsidRPr="0086354A">
        <w:rPr>
          <w:rFonts w:ascii="Bookman Old Style" w:hAnsi="Bookman Old Style" w:cstheme="minorHAnsi"/>
          <w:sz w:val="22"/>
          <w:szCs w:val="22"/>
          <w:lang w:val="en-US"/>
        </w:rPr>
        <w:t xml:space="preserve">, their level of access to </w:t>
      </w:r>
      <w:r w:rsidR="00423485">
        <w:rPr>
          <w:rFonts w:ascii="Bookman Old Style" w:hAnsi="Bookman Old Style" w:cstheme="minorHAnsi"/>
          <w:sz w:val="22"/>
          <w:szCs w:val="22"/>
          <w:lang w:val="en-US"/>
        </w:rPr>
        <w:t>digital</w:t>
      </w:r>
      <w:r w:rsidRPr="0086354A">
        <w:rPr>
          <w:rFonts w:ascii="Bookman Old Style" w:hAnsi="Bookman Old Style" w:cstheme="minorHAnsi"/>
          <w:sz w:val="22"/>
          <w:szCs w:val="22"/>
          <w:lang w:val="en-US"/>
        </w:rPr>
        <w:t xml:space="preserve"> services, and evaluate the project’s potential positive and adverse impacts on the VMGs. </w:t>
      </w:r>
    </w:p>
    <w:p w14:paraId="74196E02" w14:textId="77777777" w:rsidR="00030999" w:rsidRPr="007C76EF" w:rsidRDefault="00030999" w:rsidP="00030999">
      <w:pPr>
        <w:ind w:left="360"/>
        <w:jc w:val="both"/>
        <w:rPr>
          <w:rFonts w:ascii="Bookman Old Style" w:eastAsia="SimSun" w:hAnsi="Bookman Old Style" w:cs="Times New Roman"/>
          <w:sz w:val="22"/>
          <w:szCs w:val="22"/>
          <w:lang w:val="en-US" w:eastAsia="zh-CN"/>
        </w:rPr>
      </w:pPr>
    </w:p>
    <w:p w14:paraId="0E9E3E96" w14:textId="77777777" w:rsidR="00030999" w:rsidRPr="0086354A" w:rsidRDefault="00030999" w:rsidP="00166A8A">
      <w:pPr>
        <w:pStyle w:val="ListParagraph"/>
        <w:numPr>
          <w:ilvl w:val="0"/>
          <w:numId w:val="27"/>
        </w:numPr>
        <w:jc w:val="both"/>
        <w:rPr>
          <w:rFonts w:ascii="Bookman Old Style" w:hAnsi="Bookman Old Style" w:cstheme="minorHAnsi"/>
          <w:sz w:val="22"/>
          <w:szCs w:val="22"/>
          <w:lang w:val="en-US"/>
        </w:rPr>
      </w:pPr>
      <w:r w:rsidRPr="0086354A">
        <w:rPr>
          <w:rFonts w:ascii="Bookman Old Style" w:hAnsi="Bookman Old Style" w:cstheme="minorHAnsi"/>
          <w:sz w:val="22"/>
          <w:szCs w:val="22"/>
          <w:lang w:val="en-US"/>
        </w:rPr>
        <w:t>Specifically, the objectives of the assignment include:</w:t>
      </w:r>
    </w:p>
    <w:p w14:paraId="67D3BDB5" w14:textId="28FCF713" w:rsidR="00030999" w:rsidRPr="00E73961" w:rsidRDefault="00030999" w:rsidP="00030999">
      <w:pPr>
        <w:numPr>
          <w:ilvl w:val="0"/>
          <w:numId w:val="11"/>
        </w:numPr>
        <w:jc w:val="both"/>
        <w:rPr>
          <w:rFonts w:ascii="Bookman Old Style" w:eastAsia="SimSun" w:hAnsi="Bookman Old Style" w:cs="Times New Roman"/>
          <w:sz w:val="22"/>
          <w:szCs w:val="22"/>
          <w:lang w:val="en-US" w:eastAsia="zh-CN"/>
        </w:rPr>
      </w:pPr>
      <w:r w:rsidRPr="00E73961">
        <w:rPr>
          <w:rFonts w:ascii="Bookman Old Style" w:eastAsia="SimSun" w:hAnsi="Bookman Old Style" w:cs="Times New Roman"/>
          <w:sz w:val="22"/>
          <w:szCs w:val="22"/>
          <w:lang w:val="en-US" w:eastAsia="zh-CN"/>
        </w:rPr>
        <w:t xml:space="preserve">To enhance </w:t>
      </w:r>
      <w:r w:rsidR="00423485" w:rsidRPr="00E73961">
        <w:rPr>
          <w:rFonts w:ascii="Bookman Old Style" w:eastAsia="SimSun" w:hAnsi="Bookman Old Style" w:cs="Times New Roman"/>
          <w:sz w:val="22"/>
          <w:szCs w:val="22"/>
          <w:lang w:val="en-US" w:eastAsia="zh-CN"/>
        </w:rPr>
        <w:t>KDEAP</w:t>
      </w:r>
      <w:r w:rsidRPr="00E73961">
        <w:rPr>
          <w:rFonts w:ascii="Bookman Old Style" w:eastAsia="SimSun" w:hAnsi="Bookman Old Style" w:cs="Times New Roman"/>
          <w:sz w:val="22"/>
          <w:szCs w:val="22"/>
          <w:lang w:val="en-US" w:eastAsia="zh-CN"/>
        </w:rPr>
        <w:t xml:space="preserve">’s ability to provide opportunities for VMGs and specifically </w:t>
      </w:r>
      <w:r w:rsidR="00423485" w:rsidRPr="00E73961">
        <w:rPr>
          <w:rFonts w:ascii="Bookman Old Style" w:eastAsia="SimSun" w:hAnsi="Bookman Old Style" w:cs="Times New Roman"/>
          <w:sz w:val="22"/>
          <w:szCs w:val="22"/>
          <w:lang w:val="en-US" w:eastAsia="zh-CN"/>
        </w:rPr>
        <w:t>institutions (educational and others)</w:t>
      </w:r>
      <w:r w:rsidRPr="00E73961">
        <w:rPr>
          <w:rFonts w:ascii="Bookman Old Style" w:eastAsia="SimSun" w:hAnsi="Bookman Old Style" w:cs="Times New Roman"/>
          <w:sz w:val="22"/>
          <w:szCs w:val="22"/>
          <w:lang w:val="en-US" w:eastAsia="zh-CN"/>
        </w:rPr>
        <w:t xml:space="preserve"> operated by the VMGs in Kenya in ways that do not threaten their unique cultural identities and well-being.</w:t>
      </w:r>
    </w:p>
    <w:p w14:paraId="3CE43418" w14:textId="51B7111D" w:rsidR="00070292" w:rsidRPr="00E73961" w:rsidRDefault="00030999" w:rsidP="00E84042">
      <w:pPr>
        <w:numPr>
          <w:ilvl w:val="0"/>
          <w:numId w:val="11"/>
        </w:numPr>
        <w:jc w:val="both"/>
        <w:rPr>
          <w:rFonts w:ascii="Bookman Old Style" w:eastAsia="SimSun" w:hAnsi="Bookman Old Style" w:cs="Times New Roman"/>
          <w:sz w:val="22"/>
          <w:szCs w:val="22"/>
          <w:lang w:val="en-US" w:eastAsia="zh-CN"/>
        </w:rPr>
      </w:pPr>
      <w:r w:rsidRPr="00E73961">
        <w:rPr>
          <w:rFonts w:ascii="Bookman Old Style" w:eastAsia="SimSun" w:hAnsi="Bookman Old Style" w:cs="Times New Roman"/>
          <w:sz w:val="22"/>
          <w:szCs w:val="22"/>
          <w:lang w:val="en-US" w:eastAsia="zh-CN"/>
        </w:rPr>
        <w:t xml:space="preserve">To prepare a plan for averting potential negative impacts from project interventions on VMGs and their </w:t>
      </w:r>
      <w:r w:rsidR="00423485" w:rsidRPr="00E73961">
        <w:rPr>
          <w:rFonts w:ascii="Bookman Old Style" w:eastAsia="SimSun" w:hAnsi="Bookman Old Style" w:cs="Times New Roman"/>
          <w:sz w:val="22"/>
          <w:szCs w:val="22"/>
          <w:lang w:val="en-US" w:eastAsia="zh-CN"/>
        </w:rPr>
        <w:t>institutions especially in terms of exclusion</w:t>
      </w:r>
      <w:r w:rsidRPr="00E73961">
        <w:rPr>
          <w:rFonts w:ascii="Bookman Old Style" w:eastAsia="SimSun" w:hAnsi="Bookman Old Style" w:cs="Times New Roman"/>
          <w:sz w:val="22"/>
          <w:szCs w:val="22"/>
          <w:lang w:val="en-US" w:eastAsia="zh-CN"/>
        </w:rPr>
        <w:t xml:space="preserve">. Where not possible or feasible, the assessment sought to provide measures to mitigate or compensate such adverse impacts or examine project alternatives where adverse effects may be significant. </w:t>
      </w:r>
    </w:p>
    <w:p w14:paraId="7747D5BB" w14:textId="77777777" w:rsidR="00070292" w:rsidRPr="00070292" w:rsidRDefault="00070292">
      <w:pPr>
        <w:rPr>
          <w:rFonts w:ascii="Bookman Old Style" w:hAnsi="Bookman Old Style"/>
        </w:rPr>
      </w:pPr>
    </w:p>
    <w:p w14:paraId="728D01BA" w14:textId="77777777" w:rsidR="004E6FDD" w:rsidRDefault="004E6FDD">
      <w:pPr>
        <w:rPr>
          <w:rFonts w:ascii="Bookman Old Style" w:hAnsi="Bookman Old Style"/>
          <w:b/>
          <w:bCs/>
        </w:rPr>
      </w:pPr>
      <w:r>
        <w:rPr>
          <w:rFonts w:ascii="Bookman Old Style" w:hAnsi="Bookman Old Style"/>
          <w:b/>
          <w:bCs/>
        </w:rPr>
        <w:br w:type="page"/>
      </w:r>
    </w:p>
    <w:p w14:paraId="3B69A86D" w14:textId="4E3F6020" w:rsidR="00491B3B" w:rsidRPr="004E6FDD" w:rsidRDefault="004E6FDD" w:rsidP="004E6FDD">
      <w:pPr>
        <w:pStyle w:val="Heading1"/>
        <w:rPr>
          <w:rFonts w:ascii="Bookman Old Style" w:hAnsi="Bookman Old Style"/>
          <w:b/>
          <w:bCs/>
          <w:sz w:val="24"/>
          <w:szCs w:val="24"/>
        </w:rPr>
      </w:pPr>
      <w:bookmarkStart w:id="21" w:name="_Toc138277833"/>
      <w:r w:rsidRPr="004E6FDD">
        <w:rPr>
          <w:rFonts w:ascii="Bookman Old Style" w:hAnsi="Bookman Old Style"/>
          <w:b/>
          <w:bCs/>
          <w:sz w:val="24"/>
          <w:szCs w:val="24"/>
        </w:rPr>
        <w:lastRenderedPageBreak/>
        <w:t>3.0 Methodology</w:t>
      </w:r>
      <w:bookmarkEnd w:id="21"/>
    </w:p>
    <w:p w14:paraId="623F0883" w14:textId="460CCD79" w:rsidR="001912F7" w:rsidRPr="001912F7" w:rsidRDefault="001912F7" w:rsidP="00166A8A">
      <w:pPr>
        <w:numPr>
          <w:ilvl w:val="0"/>
          <w:numId w:val="27"/>
        </w:numPr>
        <w:contextualSpacing/>
        <w:jc w:val="both"/>
        <w:rPr>
          <w:rFonts w:ascii="Bookman Old Style" w:hAnsi="Bookman Old Style" w:cstheme="minorHAnsi"/>
          <w:sz w:val="22"/>
          <w:szCs w:val="22"/>
          <w:lang w:val="en-US"/>
        </w:rPr>
      </w:pPr>
      <w:r w:rsidRPr="001912F7">
        <w:rPr>
          <w:rFonts w:ascii="Bookman Old Style" w:hAnsi="Bookman Old Style" w:cstheme="minorHAnsi"/>
          <w:sz w:val="22"/>
          <w:szCs w:val="22"/>
          <w:lang w:val="en-US"/>
        </w:rPr>
        <w:t>Th</w:t>
      </w:r>
      <w:r w:rsidR="00013136">
        <w:rPr>
          <w:rFonts w:ascii="Bookman Old Style" w:hAnsi="Bookman Old Style" w:cstheme="minorHAnsi"/>
          <w:sz w:val="22"/>
          <w:szCs w:val="22"/>
          <w:lang w:val="en-US"/>
        </w:rPr>
        <w:t xml:space="preserve">is </w:t>
      </w:r>
      <w:r w:rsidRPr="001912F7">
        <w:rPr>
          <w:rFonts w:ascii="Bookman Old Style" w:hAnsi="Bookman Old Style" w:cstheme="minorHAnsi"/>
          <w:sz w:val="22"/>
          <w:szCs w:val="22"/>
          <w:lang w:val="en-US"/>
        </w:rPr>
        <w:t xml:space="preserve">social assessment was conducted as a standalone study using three main approaches, namely, (1) literature and documents review mainly to capture secondary data, (2) consultation with </w:t>
      </w:r>
      <w:r w:rsidR="00013136">
        <w:rPr>
          <w:rFonts w:ascii="Bookman Old Style" w:hAnsi="Bookman Old Style" w:cstheme="minorHAnsi"/>
          <w:sz w:val="22"/>
          <w:szCs w:val="22"/>
          <w:lang w:val="en-US"/>
        </w:rPr>
        <w:t>members of</w:t>
      </w:r>
      <w:r w:rsidRPr="001912F7">
        <w:rPr>
          <w:rFonts w:ascii="Bookman Old Style" w:hAnsi="Bookman Old Style" w:cstheme="minorHAnsi"/>
          <w:sz w:val="22"/>
          <w:szCs w:val="22"/>
          <w:lang w:val="en-US"/>
        </w:rPr>
        <w:t xml:space="preserve"> VMG</w:t>
      </w:r>
      <w:r w:rsidR="00013136">
        <w:rPr>
          <w:rFonts w:ascii="Bookman Old Style" w:hAnsi="Bookman Old Style" w:cstheme="minorHAnsi"/>
          <w:sz w:val="22"/>
          <w:szCs w:val="22"/>
          <w:lang w:val="en-US"/>
        </w:rPr>
        <w:t>s</w:t>
      </w:r>
      <w:r w:rsidRPr="001912F7">
        <w:rPr>
          <w:rFonts w:ascii="Bookman Old Style" w:hAnsi="Bookman Old Style" w:cstheme="minorHAnsi"/>
          <w:sz w:val="22"/>
          <w:szCs w:val="22"/>
          <w:lang w:val="en-US"/>
        </w:rPr>
        <w:t>, (3) qualitative data collection contemporaneous with consultations in focus group discussions (FGDs) and key informant interviews (KIIs).</w:t>
      </w:r>
    </w:p>
    <w:p w14:paraId="27366F6B" w14:textId="77777777" w:rsidR="001912F7" w:rsidRPr="001912F7" w:rsidRDefault="001912F7" w:rsidP="001912F7">
      <w:pPr>
        <w:jc w:val="both"/>
        <w:rPr>
          <w:rFonts w:ascii="Bookman Old Style" w:eastAsia="SimSun" w:hAnsi="Bookman Old Style" w:cs="Times New Roman"/>
          <w:sz w:val="22"/>
          <w:szCs w:val="22"/>
          <w:lang w:val="en-US" w:eastAsia="zh-CN"/>
        </w:rPr>
      </w:pPr>
    </w:p>
    <w:p w14:paraId="6E5D2FF0" w14:textId="7C5C7DE5" w:rsidR="001912F7" w:rsidRPr="004E6FDD" w:rsidRDefault="004E6FDD" w:rsidP="004E6FDD">
      <w:pPr>
        <w:pStyle w:val="Heading2"/>
        <w:rPr>
          <w:rFonts w:ascii="Bookman Old Style" w:hAnsi="Bookman Old Style"/>
          <w:b/>
          <w:bCs/>
          <w:sz w:val="22"/>
          <w:szCs w:val="22"/>
        </w:rPr>
      </w:pPr>
      <w:bookmarkStart w:id="22" w:name="_Toc109942979"/>
      <w:bookmarkStart w:id="23" w:name="_Toc138277834"/>
      <w:r w:rsidRPr="004E6FDD">
        <w:rPr>
          <w:rFonts w:ascii="Bookman Old Style" w:hAnsi="Bookman Old Style"/>
          <w:b/>
          <w:bCs/>
          <w:sz w:val="22"/>
          <w:szCs w:val="22"/>
        </w:rPr>
        <w:t>3</w:t>
      </w:r>
      <w:r w:rsidR="001912F7" w:rsidRPr="004E6FDD">
        <w:rPr>
          <w:rFonts w:ascii="Bookman Old Style" w:hAnsi="Bookman Old Style"/>
          <w:b/>
          <w:bCs/>
          <w:sz w:val="22"/>
          <w:szCs w:val="22"/>
        </w:rPr>
        <w:t>.1 Sampling of Counties and VMGs</w:t>
      </w:r>
      <w:bookmarkEnd w:id="22"/>
      <w:bookmarkEnd w:id="23"/>
    </w:p>
    <w:p w14:paraId="080502C0" w14:textId="77777777" w:rsidR="001912F7" w:rsidRPr="001912F7" w:rsidRDefault="001912F7" w:rsidP="001912F7">
      <w:pPr>
        <w:contextualSpacing/>
        <w:jc w:val="both"/>
        <w:rPr>
          <w:rFonts w:ascii="Bookman Old Style" w:hAnsi="Bookman Old Style" w:cstheme="minorHAnsi"/>
          <w:sz w:val="22"/>
          <w:szCs w:val="22"/>
          <w:lang w:val="en-US"/>
        </w:rPr>
      </w:pPr>
    </w:p>
    <w:p w14:paraId="43473D44" w14:textId="77777777" w:rsidR="001912F7" w:rsidRPr="001912F7" w:rsidRDefault="001912F7" w:rsidP="00166A8A">
      <w:pPr>
        <w:numPr>
          <w:ilvl w:val="0"/>
          <w:numId w:val="27"/>
        </w:numPr>
        <w:contextualSpacing/>
        <w:jc w:val="both"/>
        <w:rPr>
          <w:rFonts w:ascii="Bookman Old Style" w:hAnsi="Bookman Old Style" w:cstheme="minorHAnsi"/>
          <w:sz w:val="22"/>
          <w:szCs w:val="22"/>
          <w:lang w:val="en-US"/>
        </w:rPr>
      </w:pPr>
      <w:r w:rsidRPr="001912F7">
        <w:rPr>
          <w:rFonts w:ascii="Bookman Old Style" w:hAnsi="Bookman Old Style" w:cstheme="minorHAnsi"/>
          <w:sz w:val="22"/>
          <w:szCs w:val="22"/>
          <w:lang w:val="en-US"/>
        </w:rPr>
        <w:t>The VMGs in Kenya constitute two broad categories of people, (a) pastoralists essentially living is Arid and Semi-arid Lands (ASALs), and (b) originally hunter-gatherer communities transitioning from foraging in forests to mixed livelihoods straddling forest and farm/livestock activities.</w:t>
      </w:r>
    </w:p>
    <w:p w14:paraId="1F06386A" w14:textId="77777777" w:rsidR="001912F7" w:rsidRPr="001912F7" w:rsidRDefault="001912F7" w:rsidP="001912F7">
      <w:pPr>
        <w:jc w:val="both"/>
        <w:rPr>
          <w:rFonts w:ascii="Bookman Old Style" w:eastAsia="SimSun" w:hAnsi="Bookman Old Style" w:cs="Times New Roman"/>
          <w:sz w:val="22"/>
          <w:szCs w:val="22"/>
          <w:lang w:val="en-US" w:eastAsia="zh-CN"/>
        </w:rPr>
      </w:pPr>
    </w:p>
    <w:p w14:paraId="4CAF04C3" w14:textId="75C2E311" w:rsidR="001912F7" w:rsidRPr="001912F7" w:rsidRDefault="001912F7" w:rsidP="00166A8A">
      <w:pPr>
        <w:numPr>
          <w:ilvl w:val="0"/>
          <w:numId w:val="27"/>
        </w:numPr>
        <w:contextualSpacing/>
        <w:jc w:val="both"/>
        <w:rPr>
          <w:rFonts w:ascii="Bookman Old Style" w:hAnsi="Bookman Old Style" w:cstheme="minorHAnsi"/>
          <w:sz w:val="22"/>
          <w:szCs w:val="22"/>
          <w:lang w:val="en-US"/>
        </w:rPr>
      </w:pPr>
      <w:r w:rsidRPr="001912F7">
        <w:rPr>
          <w:rFonts w:ascii="Bookman Old Style" w:hAnsi="Bookman Old Style" w:cstheme="minorHAnsi"/>
          <w:sz w:val="22"/>
          <w:szCs w:val="22"/>
          <w:lang w:val="en-US"/>
        </w:rPr>
        <w:t xml:space="preserve">In order to include both categories of VMGs in the sample it was necessary to look into the literature and apply experience to purposively sample a county with VMGs in both categories. It was important to sample one such county because of time constraints and the urgency with which this SA report was required to move the </w:t>
      </w:r>
      <w:r w:rsidR="00013136">
        <w:rPr>
          <w:rFonts w:ascii="Bookman Old Style" w:hAnsi="Bookman Old Style" w:cstheme="minorHAnsi"/>
          <w:sz w:val="22"/>
          <w:szCs w:val="22"/>
          <w:lang w:val="en-US"/>
        </w:rPr>
        <w:t xml:space="preserve">KDEAP </w:t>
      </w:r>
      <w:r w:rsidRPr="001912F7">
        <w:rPr>
          <w:rFonts w:ascii="Bookman Old Style" w:hAnsi="Bookman Old Style" w:cstheme="minorHAnsi"/>
          <w:sz w:val="22"/>
          <w:szCs w:val="22"/>
          <w:lang w:val="en-US"/>
        </w:rPr>
        <w:t xml:space="preserve">project </w:t>
      </w:r>
      <w:r w:rsidR="00013136">
        <w:rPr>
          <w:rFonts w:ascii="Bookman Old Style" w:hAnsi="Bookman Old Style" w:cstheme="minorHAnsi"/>
          <w:sz w:val="22"/>
          <w:szCs w:val="22"/>
          <w:lang w:val="en-US"/>
        </w:rPr>
        <w:t xml:space="preserve">preparation </w:t>
      </w:r>
      <w:r w:rsidRPr="001912F7">
        <w:rPr>
          <w:rFonts w:ascii="Bookman Old Style" w:hAnsi="Bookman Old Style" w:cstheme="minorHAnsi"/>
          <w:sz w:val="22"/>
          <w:szCs w:val="22"/>
          <w:lang w:val="en-US"/>
        </w:rPr>
        <w:t>forward.</w:t>
      </w:r>
    </w:p>
    <w:p w14:paraId="715686E7" w14:textId="77777777" w:rsidR="001912F7" w:rsidRPr="001912F7" w:rsidRDefault="001912F7" w:rsidP="001912F7">
      <w:pPr>
        <w:jc w:val="both"/>
        <w:rPr>
          <w:rFonts w:ascii="Bookman Old Style" w:eastAsia="SimSun" w:hAnsi="Bookman Old Style" w:cs="Times New Roman"/>
          <w:sz w:val="22"/>
          <w:szCs w:val="22"/>
          <w:lang w:val="en-US" w:eastAsia="zh-CN"/>
        </w:rPr>
      </w:pPr>
    </w:p>
    <w:p w14:paraId="1F82327F" w14:textId="1D77F2D4" w:rsidR="001912F7" w:rsidRPr="008E0384" w:rsidRDefault="001912F7" w:rsidP="00166A8A">
      <w:pPr>
        <w:numPr>
          <w:ilvl w:val="0"/>
          <w:numId w:val="27"/>
        </w:numPr>
        <w:contextualSpacing/>
        <w:jc w:val="both"/>
        <w:rPr>
          <w:rFonts w:ascii="Bookman Old Style" w:eastAsia="SimSun" w:hAnsi="Bookman Old Style"/>
          <w:sz w:val="22"/>
          <w:szCs w:val="22"/>
          <w:lang w:val="en-US" w:eastAsia="zh-CN"/>
        </w:rPr>
      </w:pPr>
      <w:r w:rsidRPr="001912F7">
        <w:rPr>
          <w:rFonts w:ascii="Bookman Old Style" w:hAnsi="Bookman Old Style" w:cstheme="minorHAnsi"/>
          <w:sz w:val="22"/>
          <w:szCs w:val="22"/>
          <w:lang w:val="en-US"/>
        </w:rPr>
        <w:t>Considering the aforementioned criteria, Nakuru County was sampled because in it live the Ogiek People - a well-known Indigenous People and recognized VMG that traditionally constituted a hunter-gatherer community that is transitioning into forest-based bee-keeping and honey production, and farm/livestock/business livelihoods. In the county pastoralists such as Masai, Samburu, and Turkana reside and are also transitioning in farm/livestock and business-based livelihoods.</w:t>
      </w:r>
    </w:p>
    <w:p w14:paraId="5324EAFD" w14:textId="77777777" w:rsidR="008E0384" w:rsidRDefault="008E0384" w:rsidP="008E0384">
      <w:pPr>
        <w:pStyle w:val="ListParagraph"/>
        <w:rPr>
          <w:rFonts w:ascii="Bookman Old Style" w:eastAsia="SimSun" w:hAnsi="Bookman Old Style"/>
          <w:sz w:val="22"/>
          <w:szCs w:val="22"/>
          <w:lang w:val="en-US" w:eastAsia="zh-CN"/>
        </w:rPr>
      </w:pPr>
    </w:p>
    <w:p w14:paraId="1DAB63EB" w14:textId="6146CEFE" w:rsidR="008E0384" w:rsidRPr="001912F7" w:rsidRDefault="008E0384" w:rsidP="00166A8A">
      <w:pPr>
        <w:numPr>
          <w:ilvl w:val="0"/>
          <w:numId w:val="27"/>
        </w:numPr>
        <w:contextualSpacing/>
        <w:jc w:val="both"/>
        <w:rPr>
          <w:rFonts w:ascii="Bookman Old Style" w:eastAsia="SimSun" w:hAnsi="Bookman Old Style"/>
          <w:sz w:val="22"/>
          <w:szCs w:val="22"/>
          <w:lang w:val="en-US" w:eastAsia="zh-CN"/>
        </w:rPr>
      </w:pPr>
      <w:r>
        <w:rPr>
          <w:rFonts w:ascii="Bookman Old Style" w:eastAsia="SimSun" w:hAnsi="Bookman Old Style"/>
          <w:sz w:val="22"/>
          <w:szCs w:val="22"/>
          <w:lang w:val="en-US" w:eastAsia="zh-CN"/>
        </w:rPr>
        <w:t>The various VMGs sampled have lived in the areas for long and had different generations of their families living in the respective areas. They were therefore participants in primary and secondary schools, and colleges/universities in the county. There were many VMG youth at home mostly unemployed. The sample was thus ideal for discussions on their participation in the digital economy at different stages of the life course.</w:t>
      </w:r>
    </w:p>
    <w:p w14:paraId="60D7FF3C" w14:textId="77777777" w:rsidR="001912F7" w:rsidRPr="001912F7" w:rsidRDefault="001912F7" w:rsidP="001912F7">
      <w:pPr>
        <w:jc w:val="both"/>
        <w:rPr>
          <w:rFonts w:ascii="Bookman Old Style" w:eastAsia="SimSun" w:hAnsi="Bookman Old Style" w:cs="Times New Roman"/>
          <w:sz w:val="22"/>
          <w:szCs w:val="22"/>
          <w:lang w:val="en-US" w:eastAsia="zh-CN"/>
        </w:rPr>
      </w:pPr>
    </w:p>
    <w:p w14:paraId="59679D7A" w14:textId="77777777" w:rsidR="001912F7" w:rsidRPr="001912F7" w:rsidRDefault="001912F7" w:rsidP="00166A8A">
      <w:pPr>
        <w:numPr>
          <w:ilvl w:val="0"/>
          <w:numId w:val="27"/>
        </w:numPr>
        <w:contextualSpacing/>
        <w:jc w:val="both"/>
        <w:rPr>
          <w:rFonts w:ascii="Bookman Old Style" w:hAnsi="Bookman Old Style" w:cstheme="minorHAnsi"/>
          <w:sz w:val="22"/>
          <w:szCs w:val="22"/>
          <w:lang w:val="en-US"/>
        </w:rPr>
      </w:pPr>
      <w:r w:rsidRPr="001912F7">
        <w:rPr>
          <w:rFonts w:ascii="Bookman Old Style" w:hAnsi="Bookman Old Style" w:cstheme="minorHAnsi"/>
          <w:sz w:val="22"/>
          <w:szCs w:val="22"/>
          <w:lang w:val="en-US"/>
        </w:rPr>
        <w:t>The table below shows the sites and VMGs that were sampled and engaged in Nakuru County.</w:t>
      </w:r>
    </w:p>
    <w:p w14:paraId="771134BF" w14:textId="77777777" w:rsidR="001912F7" w:rsidRPr="001912F7" w:rsidRDefault="001912F7" w:rsidP="001912F7">
      <w:pPr>
        <w:jc w:val="both"/>
        <w:rPr>
          <w:rFonts w:ascii="Bookman Old Style" w:eastAsia="SimSun" w:hAnsi="Bookman Old Style" w:cs="Times New Roman"/>
          <w:sz w:val="22"/>
          <w:szCs w:val="22"/>
          <w:lang w:val="en-US" w:eastAsia="zh-CN"/>
        </w:rPr>
      </w:pPr>
    </w:p>
    <w:p w14:paraId="6A218503" w14:textId="77777777" w:rsidR="001912F7" w:rsidRPr="001912F7" w:rsidRDefault="001912F7" w:rsidP="001912F7">
      <w:pPr>
        <w:jc w:val="both"/>
        <w:rPr>
          <w:rFonts w:ascii="Bookman Old Style" w:eastAsia="SimSun" w:hAnsi="Bookman Old Style" w:cs="Times New Roman"/>
          <w:b/>
          <w:bCs/>
          <w:sz w:val="20"/>
          <w:szCs w:val="20"/>
          <w:lang w:val="en-US" w:eastAsia="zh-CN"/>
        </w:rPr>
      </w:pPr>
      <w:r w:rsidRPr="001912F7">
        <w:rPr>
          <w:rFonts w:ascii="Bookman Old Style" w:eastAsia="SimSun" w:hAnsi="Bookman Old Style" w:cs="Times New Roman"/>
          <w:b/>
          <w:bCs/>
          <w:sz w:val="20"/>
          <w:szCs w:val="20"/>
          <w:lang w:val="en-US" w:eastAsia="zh-CN"/>
        </w:rPr>
        <w:t>Table 1: VMGs Sampled in Nakuru County</w:t>
      </w:r>
    </w:p>
    <w:tbl>
      <w:tblPr>
        <w:tblStyle w:val="TableGrid"/>
        <w:tblW w:w="0" w:type="auto"/>
        <w:tblLook w:val="04A0" w:firstRow="1" w:lastRow="0" w:firstColumn="1" w:lastColumn="0" w:noHBand="0" w:noVBand="1"/>
      </w:tblPr>
      <w:tblGrid>
        <w:gridCol w:w="1932"/>
        <w:gridCol w:w="1465"/>
        <w:gridCol w:w="1985"/>
        <w:gridCol w:w="1417"/>
        <w:gridCol w:w="1611"/>
      </w:tblGrid>
      <w:tr w:rsidR="00314495" w:rsidRPr="001912F7" w14:paraId="2C8B1A65" w14:textId="0B548FB9" w:rsidTr="00D62044">
        <w:tc>
          <w:tcPr>
            <w:tcW w:w="1932" w:type="dxa"/>
            <w:shd w:val="clear" w:color="auto" w:fill="D9D9D9" w:themeFill="background1" w:themeFillShade="D9"/>
          </w:tcPr>
          <w:p w14:paraId="22F8A739" w14:textId="77777777" w:rsidR="00314495" w:rsidRPr="001912F7" w:rsidRDefault="00314495" w:rsidP="001912F7">
            <w:pPr>
              <w:jc w:val="both"/>
              <w:rPr>
                <w:rFonts w:ascii="Bookman Old Style" w:eastAsia="SimSun" w:hAnsi="Bookman Old Style" w:cs="Times New Roman"/>
                <w:b/>
                <w:bCs/>
                <w:sz w:val="22"/>
                <w:szCs w:val="22"/>
                <w:lang w:val="en-US" w:eastAsia="zh-CN"/>
              </w:rPr>
            </w:pPr>
            <w:r w:rsidRPr="001912F7">
              <w:rPr>
                <w:rFonts w:ascii="Bookman Old Style" w:eastAsia="SimSun" w:hAnsi="Bookman Old Style" w:cs="Times New Roman"/>
                <w:b/>
                <w:bCs/>
                <w:sz w:val="22"/>
                <w:szCs w:val="22"/>
                <w:lang w:val="en-US" w:eastAsia="zh-CN"/>
              </w:rPr>
              <w:t>Constituency</w:t>
            </w:r>
          </w:p>
        </w:tc>
        <w:tc>
          <w:tcPr>
            <w:tcW w:w="1465" w:type="dxa"/>
            <w:shd w:val="clear" w:color="auto" w:fill="D9D9D9" w:themeFill="background1" w:themeFillShade="D9"/>
          </w:tcPr>
          <w:p w14:paraId="3833F519" w14:textId="77777777" w:rsidR="00314495" w:rsidRPr="001912F7" w:rsidRDefault="00314495" w:rsidP="001912F7">
            <w:pPr>
              <w:jc w:val="both"/>
              <w:rPr>
                <w:rFonts w:ascii="Bookman Old Style" w:eastAsia="SimSun" w:hAnsi="Bookman Old Style" w:cs="Times New Roman"/>
                <w:b/>
                <w:bCs/>
                <w:sz w:val="22"/>
                <w:szCs w:val="22"/>
                <w:lang w:val="en-US" w:eastAsia="zh-CN"/>
              </w:rPr>
            </w:pPr>
            <w:r w:rsidRPr="001912F7">
              <w:rPr>
                <w:rFonts w:ascii="Bookman Old Style" w:eastAsia="SimSun" w:hAnsi="Bookman Old Style" w:cs="Times New Roman"/>
                <w:b/>
                <w:bCs/>
                <w:sz w:val="22"/>
                <w:szCs w:val="22"/>
                <w:lang w:val="en-US" w:eastAsia="zh-CN"/>
              </w:rPr>
              <w:t>Sub-county</w:t>
            </w:r>
          </w:p>
        </w:tc>
        <w:tc>
          <w:tcPr>
            <w:tcW w:w="1985" w:type="dxa"/>
            <w:shd w:val="clear" w:color="auto" w:fill="D9D9D9" w:themeFill="background1" w:themeFillShade="D9"/>
          </w:tcPr>
          <w:p w14:paraId="3C4E8D2F" w14:textId="77777777" w:rsidR="00314495" w:rsidRPr="001912F7" w:rsidRDefault="00314495" w:rsidP="001912F7">
            <w:pPr>
              <w:jc w:val="both"/>
              <w:rPr>
                <w:rFonts w:ascii="Bookman Old Style" w:eastAsia="SimSun" w:hAnsi="Bookman Old Style" w:cs="Times New Roman"/>
                <w:b/>
                <w:bCs/>
                <w:sz w:val="22"/>
                <w:szCs w:val="22"/>
                <w:lang w:val="en-US" w:eastAsia="zh-CN"/>
              </w:rPr>
            </w:pPr>
            <w:r w:rsidRPr="001912F7">
              <w:rPr>
                <w:rFonts w:ascii="Bookman Old Style" w:eastAsia="SimSun" w:hAnsi="Bookman Old Style" w:cs="Times New Roman"/>
                <w:b/>
                <w:bCs/>
                <w:sz w:val="22"/>
                <w:szCs w:val="22"/>
                <w:lang w:val="en-US" w:eastAsia="zh-CN"/>
              </w:rPr>
              <w:t>VMG Consulted</w:t>
            </w:r>
          </w:p>
        </w:tc>
        <w:tc>
          <w:tcPr>
            <w:tcW w:w="1417" w:type="dxa"/>
            <w:shd w:val="clear" w:color="auto" w:fill="D9D9D9" w:themeFill="background1" w:themeFillShade="D9"/>
          </w:tcPr>
          <w:p w14:paraId="538098D4" w14:textId="708F0346" w:rsidR="00314495" w:rsidRPr="001912F7" w:rsidRDefault="00314495" w:rsidP="001912F7">
            <w:pPr>
              <w:jc w:val="both"/>
              <w:rPr>
                <w:rFonts w:ascii="Bookman Old Style" w:eastAsia="SimSun" w:hAnsi="Bookman Old Style" w:cs="Times New Roman"/>
                <w:b/>
                <w:bCs/>
                <w:sz w:val="22"/>
                <w:szCs w:val="22"/>
                <w:lang w:val="en-US" w:eastAsia="zh-CN"/>
              </w:rPr>
            </w:pPr>
            <w:r>
              <w:rPr>
                <w:rFonts w:ascii="Bookman Old Style" w:eastAsia="SimSun" w:hAnsi="Bookman Old Style" w:cs="Times New Roman"/>
                <w:b/>
                <w:bCs/>
                <w:sz w:val="22"/>
                <w:szCs w:val="22"/>
                <w:lang w:val="en-US" w:eastAsia="zh-CN"/>
              </w:rPr>
              <w:t>Number of FGDs</w:t>
            </w:r>
          </w:p>
        </w:tc>
        <w:tc>
          <w:tcPr>
            <w:tcW w:w="1417" w:type="dxa"/>
            <w:shd w:val="clear" w:color="auto" w:fill="D9D9D9" w:themeFill="background1" w:themeFillShade="D9"/>
          </w:tcPr>
          <w:p w14:paraId="461A6C7F" w14:textId="3A62FC4D" w:rsidR="00314495" w:rsidRDefault="00314495" w:rsidP="001912F7">
            <w:pPr>
              <w:jc w:val="both"/>
              <w:rPr>
                <w:rFonts w:ascii="Bookman Old Style" w:eastAsia="SimSun" w:hAnsi="Bookman Old Style" w:cs="Times New Roman"/>
                <w:b/>
                <w:bCs/>
                <w:sz w:val="22"/>
                <w:szCs w:val="22"/>
                <w:lang w:val="en-US" w:eastAsia="zh-CN"/>
              </w:rPr>
            </w:pPr>
            <w:r>
              <w:rPr>
                <w:rFonts w:ascii="Bookman Old Style" w:eastAsia="SimSun" w:hAnsi="Bookman Old Style" w:cs="Times New Roman"/>
                <w:b/>
                <w:bCs/>
                <w:sz w:val="22"/>
                <w:szCs w:val="22"/>
                <w:lang w:val="en-US" w:eastAsia="zh-CN"/>
              </w:rPr>
              <w:t>No. of FGD Participants</w:t>
            </w:r>
          </w:p>
        </w:tc>
      </w:tr>
      <w:tr w:rsidR="00314495" w:rsidRPr="001912F7" w14:paraId="61AF1622" w14:textId="7EC11821" w:rsidTr="00D62044">
        <w:tc>
          <w:tcPr>
            <w:tcW w:w="1932" w:type="dxa"/>
          </w:tcPr>
          <w:p w14:paraId="6F8051C1"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Njoro</w:t>
            </w:r>
          </w:p>
        </w:tc>
        <w:tc>
          <w:tcPr>
            <w:tcW w:w="1465" w:type="dxa"/>
          </w:tcPr>
          <w:p w14:paraId="28CD5ABE"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Njoro</w:t>
            </w:r>
          </w:p>
        </w:tc>
        <w:tc>
          <w:tcPr>
            <w:tcW w:w="1985" w:type="dxa"/>
          </w:tcPr>
          <w:p w14:paraId="691EE7CA"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Ogiek</w:t>
            </w:r>
          </w:p>
        </w:tc>
        <w:tc>
          <w:tcPr>
            <w:tcW w:w="1417" w:type="dxa"/>
          </w:tcPr>
          <w:p w14:paraId="062271E7" w14:textId="6D9631F9" w:rsidR="00314495" w:rsidRPr="001912F7" w:rsidRDefault="00314495" w:rsidP="001912F7">
            <w:pPr>
              <w:jc w:val="both"/>
              <w:rPr>
                <w:rFonts w:ascii="Bookman Old Style" w:eastAsia="SimSun" w:hAnsi="Bookman Old Style" w:cs="Times New Roman"/>
                <w:sz w:val="22"/>
                <w:szCs w:val="22"/>
                <w:lang w:val="en-US" w:eastAsia="zh-CN"/>
              </w:rPr>
            </w:pPr>
            <w:r>
              <w:rPr>
                <w:rFonts w:ascii="Bookman Old Style" w:eastAsia="SimSun" w:hAnsi="Bookman Old Style" w:cs="Times New Roman"/>
                <w:sz w:val="22"/>
                <w:szCs w:val="22"/>
                <w:lang w:val="en-US" w:eastAsia="zh-CN"/>
              </w:rPr>
              <w:t>1</w:t>
            </w:r>
          </w:p>
        </w:tc>
        <w:tc>
          <w:tcPr>
            <w:tcW w:w="1417" w:type="dxa"/>
          </w:tcPr>
          <w:p w14:paraId="50C79B94" w14:textId="371537E4" w:rsidR="00314495" w:rsidRPr="001912F7" w:rsidRDefault="00602EA9" w:rsidP="001912F7">
            <w:pPr>
              <w:jc w:val="both"/>
              <w:rPr>
                <w:rFonts w:ascii="Bookman Old Style" w:eastAsia="SimSun" w:hAnsi="Bookman Old Style" w:cs="Times New Roman"/>
                <w:sz w:val="22"/>
                <w:szCs w:val="22"/>
                <w:lang w:val="en-US" w:eastAsia="zh-CN"/>
              </w:rPr>
            </w:pPr>
            <w:r>
              <w:rPr>
                <w:rFonts w:ascii="Bookman Old Style" w:eastAsia="SimSun" w:hAnsi="Bookman Old Style" w:cs="Times New Roman"/>
                <w:sz w:val="22"/>
                <w:szCs w:val="22"/>
                <w:lang w:val="en-US" w:eastAsia="zh-CN"/>
              </w:rPr>
              <w:t>11</w:t>
            </w:r>
          </w:p>
        </w:tc>
      </w:tr>
      <w:tr w:rsidR="00314495" w:rsidRPr="001912F7" w14:paraId="26DE59FB" w14:textId="14A864B2" w:rsidTr="00D62044">
        <w:tc>
          <w:tcPr>
            <w:tcW w:w="1932" w:type="dxa"/>
          </w:tcPr>
          <w:p w14:paraId="14F109D2"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Gilgil</w:t>
            </w:r>
          </w:p>
        </w:tc>
        <w:tc>
          <w:tcPr>
            <w:tcW w:w="1465" w:type="dxa"/>
          </w:tcPr>
          <w:p w14:paraId="7E126D3D"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Gilgil</w:t>
            </w:r>
          </w:p>
        </w:tc>
        <w:tc>
          <w:tcPr>
            <w:tcW w:w="1985" w:type="dxa"/>
          </w:tcPr>
          <w:p w14:paraId="23F5C6F5"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Masai, Samburu, Turkana</w:t>
            </w:r>
          </w:p>
        </w:tc>
        <w:tc>
          <w:tcPr>
            <w:tcW w:w="1417" w:type="dxa"/>
          </w:tcPr>
          <w:p w14:paraId="0CE73018" w14:textId="57F24B81" w:rsidR="00314495" w:rsidRPr="001912F7" w:rsidRDefault="00602EA9" w:rsidP="001912F7">
            <w:pPr>
              <w:jc w:val="both"/>
              <w:rPr>
                <w:rFonts w:ascii="Bookman Old Style" w:eastAsia="SimSun" w:hAnsi="Bookman Old Style" w:cs="Times New Roman"/>
                <w:sz w:val="22"/>
                <w:szCs w:val="22"/>
                <w:lang w:val="en-US" w:eastAsia="zh-CN"/>
              </w:rPr>
            </w:pPr>
            <w:r>
              <w:rPr>
                <w:rFonts w:ascii="Bookman Old Style" w:eastAsia="SimSun" w:hAnsi="Bookman Old Style" w:cs="Times New Roman"/>
                <w:sz w:val="22"/>
                <w:szCs w:val="22"/>
                <w:lang w:val="en-US" w:eastAsia="zh-CN"/>
              </w:rPr>
              <w:t>1</w:t>
            </w:r>
          </w:p>
        </w:tc>
        <w:tc>
          <w:tcPr>
            <w:tcW w:w="1417" w:type="dxa"/>
          </w:tcPr>
          <w:p w14:paraId="1B2BB1AB" w14:textId="3B81C9B5" w:rsidR="00314495" w:rsidRPr="001912F7" w:rsidRDefault="00602EA9" w:rsidP="001912F7">
            <w:pPr>
              <w:jc w:val="both"/>
              <w:rPr>
                <w:rFonts w:ascii="Bookman Old Style" w:eastAsia="SimSun" w:hAnsi="Bookman Old Style" w:cs="Times New Roman"/>
                <w:sz w:val="22"/>
                <w:szCs w:val="22"/>
                <w:lang w:val="en-US" w:eastAsia="zh-CN"/>
              </w:rPr>
            </w:pPr>
            <w:r>
              <w:rPr>
                <w:rFonts w:ascii="Bookman Old Style" w:eastAsia="SimSun" w:hAnsi="Bookman Old Style" w:cs="Times New Roman"/>
                <w:sz w:val="22"/>
                <w:szCs w:val="22"/>
                <w:lang w:val="en-US" w:eastAsia="zh-CN"/>
              </w:rPr>
              <w:t>16</w:t>
            </w:r>
          </w:p>
        </w:tc>
      </w:tr>
      <w:tr w:rsidR="00314495" w:rsidRPr="001912F7" w14:paraId="2AE4DB7F" w14:textId="764BBF04" w:rsidTr="00D62044">
        <w:tc>
          <w:tcPr>
            <w:tcW w:w="1932" w:type="dxa"/>
          </w:tcPr>
          <w:p w14:paraId="3B2EB5C5"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Naivasha</w:t>
            </w:r>
          </w:p>
        </w:tc>
        <w:tc>
          <w:tcPr>
            <w:tcW w:w="1465" w:type="dxa"/>
          </w:tcPr>
          <w:p w14:paraId="0A001A44"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 xml:space="preserve">Satellite </w:t>
            </w:r>
          </w:p>
        </w:tc>
        <w:tc>
          <w:tcPr>
            <w:tcW w:w="1985" w:type="dxa"/>
          </w:tcPr>
          <w:p w14:paraId="40FC520F" w14:textId="77777777" w:rsidR="00314495" w:rsidRPr="001912F7" w:rsidRDefault="00314495" w:rsidP="001912F7">
            <w:pPr>
              <w:jc w:val="both"/>
              <w:rPr>
                <w:rFonts w:ascii="Bookman Old Style" w:eastAsia="SimSun" w:hAnsi="Bookman Old Style" w:cs="Times New Roman"/>
                <w:sz w:val="22"/>
                <w:szCs w:val="22"/>
                <w:lang w:val="en-US" w:eastAsia="zh-CN"/>
              </w:rPr>
            </w:pPr>
            <w:r w:rsidRPr="001912F7">
              <w:rPr>
                <w:rFonts w:ascii="Bookman Old Style" w:eastAsia="SimSun" w:hAnsi="Bookman Old Style" w:cs="Times New Roman"/>
                <w:sz w:val="22"/>
                <w:szCs w:val="22"/>
                <w:lang w:val="en-US" w:eastAsia="zh-CN"/>
              </w:rPr>
              <w:t>Masai</w:t>
            </w:r>
          </w:p>
        </w:tc>
        <w:tc>
          <w:tcPr>
            <w:tcW w:w="1417" w:type="dxa"/>
          </w:tcPr>
          <w:p w14:paraId="7B76193F" w14:textId="747D0915" w:rsidR="00314495" w:rsidRPr="001912F7" w:rsidRDefault="00602EA9" w:rsidP="001912F7">
            <w:pPr>
              <w:jc w:val="both"/>
              <w:rPr>
                <w:rFonts w:ascii="Bookman Old Style" w:eastAsia="SimSun" w:hAnsi="Bookman Old Style" w:cs="Times New Roman"/>
                <w:sz w:val="22"/>
                <w:szCs w:val="22"/>
                <w:lang w:val="en-US" w:eastAsia="zh-CN"/>
              </w:rPr>
            </w:pPr>
            <w:r>
              <w:rPr>
                <w:rFonts w:ascii="Bookman Old Style" w:eastAsia="SimSun" w:hAnsi="Bookman Old Style" w:cs="Times New Roman"/>
                <w:sz w:val="22"/>
                <w:szCs w:val="22"/>
                <w:lang w:val="en-US" w:eastAsia="zh-CN"/>
              </w:rPr>
              <w:t>1</w:t>
            </w:r>
          </w:p>
        </w:tc>
        <w:tc>
          <w:tcPr>
            <w:tcW w:w="1417" w:type="dxa"/>
          </w:tcPr>
          <w:p w14:paraId="52EBEABF" w14:textId="053846A9" w:rsidR="00314495" w:rsidRPr="001912F7" w:rsidRDefault="00602EA9" w:rsidP="001912F7">
            <w:pPr>
              <w:jc w:val="both"/>
              <w:rPr>
                <w:rFonts w:ascii="Bookman Old Style" w:eastAsia="SimSun" w:hAnsi="Bookman Old Style" w:cs="Times New Roman"/>
                <w:sz w:val="22"/>
                <w:szCs w:val="22"/>
                <w:lang w:val="en-US" w:eastAsia="zh-CN"/>
              </w:rPr>
            </w:pPr>
            <w:r>
              <w:rPr>
                <w:rFonts w:ascii="Bookman Old Style" w:eastAsia="SimSun" w:hAnsi="Bookman Old Style" w:cs="Times New Roman"/>
                <w:sz w:val="22"/>
                <w:szCs w:val="22"/>
                <w:lang w:val="en-US" w:eastAsia="zh-CN"/>
              </w:rPr>
              <w:t>13</w:t>
            </w:r>
          </w:p>
        </w:tc>
      </w:tr>
    </w:tbl>
    <w:p w14:paraId="28C56D02" w14:textId="77777777" w:rsidR="001912F7" w:rsidRPr="001912F7" w:rsidRDefault="001912F7" w:rsidP="001912F7">
      <w:pPr>
        <w:jc w:val="both"/>
        <w:rPr>
          <w:rFonts w:ascii="Bookman Old Style" w:eastAsia="SimSun" w:hAnsi="Bookman Old Style" w:cs="Times New Roman"/>
          <w:sz w:val="22"/>
          <w:szCs w:val="22"/>
          <w:lang w:val="en-US" w:eastAsia="zh-CN"/>
        </w:rPr>
      </w:pPr>
    </w:p>
    <w:p w14:paraId="7534E6F4" w14:textId="3328337E" w:rsidR="001912F7" w:rsidRPr="001912F7" w:rsidRDefault="004E6FDD" w:rsidP="004E6FDD">
      <w:pPr>
        <w:pStyle w:val="Heading2"/>
        <w:rPr>
          <w:rFonts w:ascii="Bookman Old Style" w:hAnsi="Bookman Old Style"/>
          <w:b/>
          <w:bCs/>
          <w:sz w:val="22"/>
          <w:szCs w:val="22"/>
        </w:rPr>
      </w:pPr>
      <w:bookmarkStart w:id="24" w:name="_Toc109942980"/>
      <w:bookmarkStart w:id="25" w:name="_Toc138277835"/>
      <w:r w:rsidRPr="004E6FDD">
        <w:rPr>
          <w:rFonts w:ascii="Bookman Old Style" w:hAnsi="Bookman Old Style"/>
          <w:b/>
          <w:bCs/>
          <w:sz w:val="22"/>
          <w:szCs w:val="22"/>
        </w:rPr>
        <w:t>3</w:t>
      </w:r>
      <w:r w:rsidR="001912F7" w:rsidRPr="001912F7">
        <w:rPr>
          <w:rFonts w:ascii="Bookman Old Style" w:hAnsi="Bookman Old Style"/>
          <w:b/>
          <w:bCs/>
          <w:sz w:val="22"/>
          <w:szCs w:val="22"/>
        </w:rPr>
        <w:t>.2 Methods</w:t>
      </w:r>
      <w:bookmarkEnd w:id="24"/>
      <w:bookmarkEnd w:id="25"/>
    </w:p>
    <w:p w14:paraId="06ED8A52" w14:textId="17A4F207" w:rsidR="001912F7" w:rsidRPr="004E6FDD" w:rsidRDefault="004E6FDD" w:rsidP="004E6FDD">
      <w:pPr>
        <w:pStyle w:val="Heading3"/>
        <w:rPr>
          <w:rFonts w:ascii="Bookman Old Style" w:eastAsia="SimSun" w:hAnsi="Bookman Old Style"/>
          <w:b/>
          <w:bCs/>
          <w:sz w:val="22"/>
          <w:szCs w:val="22"/>
          <w:lang w:val="en-US" w:eastAsia="zh-CN"/>
        </w:rPr>
      </w:pPr>
      <w:bookmarkStart w:id="26" w:name="_Toc109942981"/>
      <w:bookmarkStart w:id="27" w:name="_Toc138277836"/>
      <w:r w:rsidRPr="004E6FDD">
        <w:rPr>
          <w:rFonts w:ascii="Bookman Old Style" w:eastAsia="SimSun" w:hAnsi="Bookman Old Style"/>
          <w:b/>
          <w:bCs/>
          <w:sz w:val="22"/>
          <w:szCs w:val="22"/>
          <w:lang w:val="en-US" w:eastAsia="zh-CN"/>
        </w:rPr>
        <w:t>3</w:t>
      </w:r>
      <w:r w:rsidR="001912F7" w:rsidRPr="004E6FDD">
        <w:rPr>
          <w:rFonts w:ascii="Bookman Old Style" w:eastAsia="SimSun" w:hAnsi="Bookman Old Style"/>
          <w:b/>
          <w:bCs/>
          <w:sz w:val="22"/>
          <w:szCs w:val="22"/>
          <w:lang w:val="en-US" w:eastAsia="zh-CN"/>
        </w:rPr>
        <w:t>.2.1 Literature and Documents Review</w:t>
      </w:r>
      <w:bookmarkEnd w:id="26"/>
      <w:bookmarkEnd w:id="27"/>
    </w:p>
    <w:p w14:paraId="61E02A47" w14:textId="04AFA3B2" w:rsidR="001912F7" w:rsidRPr="001912F7" w:rsidRDefault="001912F7" w:rsidP="00166A8A">
      <w:pPr>
        <w:numPr>
          <w:ilvl w:val="0"/>
          <w:numId w:val="27"/>
        </w:numPr>
        <w:contextualSpacing/>
        <w:jc w:val="both"/>
        <w:rPr>
          <w:rFonts w:ascii="Bookman Old Style" w:hAnsi="Bookman Old Style" w:cstheme="minorHAnsi"/>
          <w:sz w:val="22"/>
          <w:szCs w:val="22"/>
          <w:lang w:val="en-US"/>
        </w:rPr>
      </w:pPr>
      <w:r w:rsidRPr="001912F7">
        <w:rPr>
          <w:rFonts w:ascii="Bookman Old Style" w:hAnsi="Bookman Old Style" w:cstheme="minorHAnsi"/>
          <w:sz w:val="22"/>
          <w:szCs w:val="22"/>
          <w:lang w:val="en-US"/>
        </w:rPr>
        <w:t xml:space="preserve">A detailed review of planning and policy documents focusing on Nakuru county such as the County Integrated Development Plans (CIDPs) were </w:t>
      </w:r>
      <w:r w:rsidRPr="001912F7">
        <w:rPr>
          <w:rFonts w:ascii="Bookman Old Style" w:hAnsi="Bookman Old Style" w:cstheme="minorHAnsi"/>
          <w:sz w:val="22"/>
          <w:szCs w:val="22"/>
          <w:lang w:val="en-US"/>
        </w:rPr>
        <w:lastRenderedPageBreak/>
        <w:t>reviewed. Relevant project documents such the ‘Rironi - Mau Summit PPP Project VMG Framework’, ‘Rironi - Mau Summit PPP Project ESIA Report’, and the ‘</w:t>
      </w:r>
      <w:proofErr w:type="spellStart"/>
      <w:r w:rsidRPr="001912F7">
        <w:rPr>
          <w:rFonts w:ascii="Bookman Old Style" w:hAnsi="Bookman Old Style" w:cstheme="minorHAnsi"/>
          <w:sz w:val="22"/>
          <w:szCs w:val="22"/>
          <w:lang w:val="en-US"/>
        </w:rPr>
        <w:t>Itare</w:t>
      </w:r>
      <w:proofErr w:type="spellEnd"/>
      <w:r w:rsidRPr="001912F7">
        <w:rPr>
          <w:rFonts w:ascii="Bookman Old Style" w:hAnsi="Bookman Old Style" w:cstheme="minorHAnsi"/>
          <w:sz w:val="22"/>
          <w:szCs w:val="22"/>
          <w:lang w:val="en-US"/>
        </w:rPr>
        <w:t xml:space="preserve"> Dam Project ESIA Report, were also reviewed in detail. </w:t>
      </w:r>
      <w:r w:rsidR="00F11623">
        <w:rPr>
          <w:rFonts w:ascii="Bookman Old Style" w:hAnsi="Bookman Old Style" w:cstheme="minorHAnsi"/>
          <w:sz w:val="22"/>
          <w:szCs w:val="22"/>
          <w:lang w:val="en-US"/>
        </w:rPr>
        <w:t xml:space="preserve">A research paper by </w:t>
      </w:r>
      <w:r w:rsidR="00F11623" w:rsidRPr="007E5C2D">
        <w:rPr>
          <w:rFonts w:ascii="Bookman Old Style" w:hAnsi="Bookman Old Style"/>
          <w:lang w:val="en-US"/>
        </w:rPr>
        <w:t>Kang’ethe</w:t>
      </w:r>
      <w:r w:rsidR="00F11623">
        <w:rPr>
          <w:rFonts w:ascii="Bookman Old Style" w:hAnsi="Bookman Old Style" w:cstheme="minorHAnsi"/>
          <w:sz w:val="22"/>
          <w:szCs w:val="22"/>
          <w:lang w:val="en-US"/>
        </w:rPr>
        <w:t xml:space="preserve">, et.al (2000) was also reviewed. </w:t>
      </w:r>
      <w:r w:rsidRPr="001912F7">
        <w:rPr>
          <w:rFonts w:ascii="Bookman Old Style" w:hAnsi="Bookman Old Style" w:cstheme="minorHAnsi"/>
          <w:sz w:val="22"/>
          <w:szCs w:val="22"/>
          <w:lang w:val="en-US"/>
        </w:rPr>
        <w:t>The aim of these reviews was to identify the socio-economic characteristics of the VMGs in Nakuru County.</w:t>
      </w:r>
    </w:p>
    <w:p w14:paraId="6FC2D25D" w14:textId="77777777" w:rsidR="001912F7" w:rsidRPr="001912F7" w:rsidRDefault="001912F7" w:rsidP="001912F7">
      <w:pPr>
        <w:jc w:val="both"/>
        <w:rPr>
          <w:rFonts w:ascii="Bookman Old Style" w:eastAsia="SimSun" w:hAnsi="Bookman Old Style" w:cs="Times New Roman"/>
          <w:sz w:val="22"/>
          <w:szCs w:val="22"/>
          <w:lang w:val="en-US" w:eastAsia="zh-CN"/>
        </w:rPr>
      </w:pPr>
    </w:p>
    <w:p w14:paraId="31D905BC" w14:textId="658B0BFA" w:rsidR="001912F7" w:rsidRPr="001912F7" w:rsidRDefault="004E6FDD" w:rsidP="004E6FDD">
      <w:pPr>
        <w:pStyle w:val="Heading3"/>
        <w:rPr>
          <w:rFonts w:ascii="Bookman Old Style" w:eastAsia="SimSun" w:hAnsi="Bookman Old Style"/>
          <w:b/>
          <w:bCs/>
          <w:sz w:val="22"/>
          <w:szCs w:val="22"/>
          <w:lang w:val="en-US" w:eastAsia="zh-CN"/>
        </w:rPr>
      </w:pPr>
      <w:bookmarkStart w:id="28" w:name="_Toc109942982"/>
      <w:bookmarkStart w:id="29" w:name="_Toc138277837"/>
      <w:r w:rsidRPr="004E6FDD">
        <w:rPr>
          <w:rFonts w:ascii="Bookman Old Style" w:eastAsia="SimSun" w:hAnsi="Bookman Old Style"/>
          <w:b/>
          <w:bCs/>
          <w:sz w:val="22"/>
          <w:szCs w:val="22"/>
          <w:lang w:val="en-US" w:eastAsia="zh-CN"/>
        </w:rPr>
        <w:t>3</w:t>
      </w:r>
      <w:r w:rsidR="001912F7" w:rsidRPr="001912F7">
        <w:rPr>
          <w:rFonts w:ascii="Bookman Old Style" w:eastAsia="SimSun" w:hAnsi="Bookman Old Style"/>
          <w:b/>
          <w:bCs/>
          <w:sz w:val="22"/>
          <w:szCs w:val="22"/>
          <w:lang w:val="en-US" w:eastAsia="zh-CN"/>
        </w:rPr>
        <w:t>.2.2 Focus Group Discussions</w:t>
      </w:r>
      <w:bookmarkEnd w:id="28"/>
      <w:bookmarkEnd w:id="29"/>
    </w:p>
    <w:p w14:paraId="6DBDDC74" w14:textId="70794060" w:rsidR="001912F7" w:rsidRDefault="001912F7" w:rsidP="00166A8A">
      <w:pPr>
        <w:numPr>
          <w:ilvl w:val="0"/>
          <w:numId w:val="27"/>
        </w:numPr>
        <w:contextualSpacing/>
        <w:jc w:val="both"/>
        <w:rPr>
          <w:rFonts w:ascii="Bookman Old Style" w:hAnsi="Bookman Old Style" w:cstheme="minorHAnsi"/>
          <w:sz w:val="22"/>
          <w:szCs w:val="22"/>
          <w:lang w:val="en-US"/>
        </w:rPr>
      </w:pPr>
      <w:r w:rsidRPr="001912F7">
        <w:rPr>
          <w:rFonts w:ascii="Bookman Old Style" w:hAnsi="Bookman Old Style" w:cstheme="minorHAnsi"/>
          <w:sz w:val="22"/>
          <w:szCs w:val="22"/>
          <w:lang w:val="en-US"/>
        </w:rPr>
        <w:t xml:space="preserve">Focus Group Discussions (FGDs) were conducted with </w:t>
      </w:r>
      <w:r w:rsidR="00D86E8A">
        <w:rPr>
          <w:rFonts w:ascii="Bookman Old Style" w:hAnsi="Bookman Old Style" w:cstheme="minorHAnsi"/>
          <w:sz w:val="22"/>
          <w:szCs w:val="22"/>
          <w:lang w:val="en-US"/>
        </w:rPr>
        <w:t xml:space="preserve">members </w:t>
      </w:r>
      <w:r w:rsidRPr="001912F7">
        <w:rPr>
          <w:rFonts w:ascii="Bookman Old Style" w:hAnsi="Bookman Old Style" w:cstheme="minorHAnsi"/>
          <w:sz w:val="22"/>
          <w:szCs w:val="22"/>
          <w:lang w:val="en-US"/>
        </w:rPr>
        <w:t xml:space="preserve">of </w:t>
      </w:r>
      <w:r w:rsidR="00D86E8A">
        <w:rPr>
          <w:rFonts w:ascii="Bookman Old Style" w:hAnsi="Bookman Old Style" w:cstheme="minorHAnsi"/>
          <w:sz w:val="22"/>
          <w:szCs w:val="22"/>
          <w:lang w:val="en-US"/>
        </w:rPr>
        <w:t xml:space="preserve">the </w:t>
      </w:r>
      <w:r w:rsidRPr="001912F7">
        <w:rPr>
          <w:rFonts w:ascii="Bookman Old Style" w:hAnsi="Bookman Old Style" w:cstheme="minorHAnsi"/>
          <w:sz w:val="22"/>
          <w:szCs w:val="22"/>
          <w:lang w:val="en-US"/>
        </w:rPr>
        <w:t xml:space="preserve">various VMGs in Nakuru County. </w:t>
      </w:r>
      <w:r w:rsidRPr="000B293D">
        <w:rPr>
          <w:rFonts w:ascii="Bookman Old Style" w:hAnsi="Bookman Old Style" w:cstheme="minorHAnsi"/>
          <w:sz w:val="22"/>
          <w:szCs w:val="22"/>
          <w:lang w:val="en-US"/>
        </w:rPr>
        <w:t xml:space="preserve">The FGDs constituted between </w:t>
      </w:r>
      <w:r w:rsidR="00F50DEA" w:rsidRPr="000B293D">
        <w:rPr>
          <w:rFonts w:ascii="Bookman Old Style" w:hAnsi="Bookman Old Style" w:cstheme="minorHAnsi"/>
          <w:sz w:val="22"/>
          <w:szCs w:val="22"/>
          <w:lang w:val="en-US"/>
        </w:rPr>
        <w:t>ten</w:t>
      </w:r>
      <w:r w:rsidRPr="000B293D">
        <w:rPr>
          <w:rFonts w:ascii="Bookman Old Style" w:hAnsi="Bookman Old Style" w:cstheme="minorHAnsi"/>
          <w:sz w:val="22"/>
          <w:szCs w:val="22"/>
          <w:lang w:val="en-US"/>
        </w:rPr>
        <w:t xml:space="preserve"> and </w:t>
      </w:r>
      <w:r w:rsidR="00F50DEA" w:rsidRPr="000B293D">
        <w:rPr>
          <w:rFonts w:ascii="Bookman Old Style" w:hAnsi="Bookman Old Style" w:cstheme="minorHAnsi"/>
          <w:sz w:val="22"/>
          <w:szCs w:val="22"/>
          <w:lang w:val="en-US"/>
        </w:rPr>
        <w:t>sixteen</w:t>
      </w:r>
      <w:r w:rsidRPr="000B293D">
        <w:rPr>
          <w:rFonts w:ascii="Bookman Old Style" w:hAnsi="Bookman Old Style" w:cstheme="minorHAnsi"/>
          <w:sz w:val="22"/>
          <w:szCs w:val="22"/>
          <w:lang w:val="en-US"/>
        </w:rPr>
        <w:t xml:space="preserve"> participants.</w:t>
      </w:r>
      <w:r w:rsidR="009747B3" w:rsidRPr="000B293D">
        <w:rPr>
          <w:rFonts w:ascii="Bookman Old Style" w:hAnsi="Bookman Old Style" w:cstheme="minorHAnsi"/>
          <w:sz w:val="22"/>
          <w:szCs w:val="22"/>
          <w:lang w:val="en-US"/>
        </w:rPr>
        <w:t xml:space="preserve"> Each FGD included a teacher, male and female youth, men and women.</w:t>
      </w:r>
      <w:r w:rsidRPr="001912F7">
        <w:rPr>
          <w:rFonts w:ascii="Bookman Old Style" w:hAnsi="Bookman Old Style" w:cstheme="minorHAnsi"/>
          <w:sz w:val="22"/>
          <w:szCs w:val="22"/>
          <w:lang w:val="en-US"/>
        </w:rPr>
        <w:t xml:space="preserve"> The numbers were kept </w:t>
      </w:r>
      <w:r w:rsidR="00D86E8A">
        <w:rPr>
          <w:rFonts w:ascii="Bookman Old Style" w:hAnsi="Bookman Old Style" w:cstheme="minorHAnsi"/>
          <w:sz w:val="22"/>
          <w:szCs w:val="22"/>
          <w:lang w:val="en-US"/>
        </w:rPr>
        <w:t xml:space="preserve">relatively </w:t>
      </w:r>
      <w:r w:rsidRPr="001912F7">
        <w:rPr>
          <w:rFonts w:ascii="Bookman Old Style" w:hAnsi="Bookman Old Style" w:cstheme="minorHAnsi"/>
          <w:sz w:val="22"/>
          <w:szCs w:val="22"/>
          <w:lang w:val="en-US"/>
        </w:rPr>
        <w:t xml:space="preserve">low because of the prevailing COVID-19 situation and therefore, to protect participants from possible infections. </w:t>
      </w:r>
      <w:r w:rsidRPr="000B293D">
        <w:rPr>
          <w:rFonts w:ascii="Bookman Old Style" w:hAnsi="Bookman Old Style" w:cstheme="minorHAnsi"/>
          <w:sz w:val="22"/>
          <w:szCs w:val="22"/>
          <w:lang w:val="en-US"/>
        </w:rPr>
        <w:t>The consultant facilitated the FGDs and took the notes to avoid introducing an add</w:t>
      </w:r>
      <w:r w:rsidRPr="001912F7">
        <w:rPr>
          <w:rFonts w:ascii="Bookman Old Style" w:hAnsi="Bookman Old Style" w:cstheme="minorHAnsi"/>
          <w:sz w:val="22"/>
          <w:szCs w:val="22"/>
          <w:lang w:val="en-US"/>
        </w:rPr>
        <w:t xml:space="preserve">itional person from outside the VMG communities during the COVID pandemic. </w:t>
      </w:r>
    </w:p>
    <w:p w14:paraId="76A78B66" w14:textId="77777777" w:rsidR="00CD52E8" w:rsidRPr="001912F7" w:rsidRDefault="00CD52E8" w:rsidP="00E73961">
      <w:pPr>
        <w:contextualSpacing/>
        <w:jc w:val="both"/>
        <w:rPr>
          <w:rFonts w:ascii="Bookman Old Style" w:hAnsi="Bookman Old Style" w:cstheme="minorHAnsi"/>
          <w:sz w:val="22"/>
          <w:szCs w:val="22"/>
          <w:lang w:val="en-US"/>
        </w:rPr>
      </w:pPr>
    </w:p>
    <w:p w14:paraId="724BF901" w14:textId="77777777" w:rsidR="009747B3" w:rsidRDefault="009747B3" w:rsidP="009747B3">
      <w:pPr>
        <w:keepNext/>
        <w:jc w:val="both"/>
      </w:pPr>
      <w:r w:rsidRPr="009747B3">
        <w:rPr>
          <w:rFonts w:ascii="Bookman Old Style" w:eastAsia="SimSun" w:hAnsi="Bookman Old Style" w:cs="Times New Roman"/>
          <w:noProof/>
          <w:sz w:val="22"/>
          <w:szCs w:val="22"/>
          <w:lang w:val="en-US" w:eastAsia="zh-CN"/>
        </w:rPr>
        <w:drawing>
          <wp:inline distT="0" distB="0" distL="0" distR="0" wp14:anchorId="295108AB" wp14:editId="47CD0006">
            <wp:extent cx="3607358" cy="27055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3636565" cy="2727424"/>
                    </a:xfrm>
                    <a:prstGeom prst="rect">
                      <a:avLst/>
                    </a:prstGeom>
                  </pic:spPr>
                </pic:pic>
              </a:graphicData>
            </a:graphic>
          </wp:inline>
        </w:drawing>
      </w:r>
    </w:p>
    <w:p w14:paraId="27BF4235" w14:textId="62813EDA" w:rsidR="001912F7" w:rsidRDefault="009747B3" w:rsidP="009747B3">
      <w:pPr>
        <w:pStyle w:val="Caption"/>
        <w:jc w:val="both"/>
      </w:pPr>
      <w:r>
        <w:t xml:space="preserve">Figure </w:t>
      </w:r>
      <w:r>
        <w:fldChar w:fldCharType="begin"/>
      </w:r>
      <w:r>
        <w:instrText xml:space="preserve"> SEQ Figure \* ARABIC </w:instrText>
      </w:r>
      <w:r>
        <w:fldChar w:fldCharType="separate"/>
      </w:r>
      <w:r w:rsidR="00BC74D5">
        <w:rPr>
          <w:noProof/>
        </w:rPr>
        <w:t>2</w:t>
      </w:r>
      <w:r>
        <w:fldChar w:fldCharType="end"/>
      </w:r>
      <w:r>
        <w:t xml:space="preserve">: FGD with Ogiek VMG Members at </w:t>
      </w:r>
      <w:proofErr w:type="spellStart"/>
      <w:r>
        <w:t>Nassuit</w:t>
      </w:r>
      <w:proofErr w:type="spellEnd"/>
      <w:r>
        <w:t xml:space="preserve">, </w:t>
      </w:r>
      <w:proofErr w:type="spellStart"/>
      <w:r>
        <w:t>Njoro</w:t>
      </w:r>
      <w:proofErr w:type="spellEnd"/>
      <w:r>
        <w:t>, Nakuru County</w:t>
      </w:r>
    </w:p>
    <w:p w14:paraId="25FF7A76" w14:textId="77777777" w:rsidR="009747B3" w:rsidRDefault="009747B3" w:rsidP="009747B3">
      <w:pPr>
        <w:keepNext/>
      </w:pPr>
      <w:r w:rsidRPr="009747B3">
        <w:rPr>
          <w:noProof/>
          <w:lang w:val="en-US" w:eastAsia="zh-CN"/>
        </w:rPr>
        <w:drawing>
          <wp:inline distT="0" distB="0" distL="0" distR="0" wp14:anchorId="3C15B6CE" wp14:editId="64B56EE4">
            <wp:extent cx="3758084" cy="2818563"/>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3770378" cy="2827783"/>
                    </a:xfrm>
                    <a:prstGeom prst="rect">
                      <a:avLst/>
                    </a:prstGeom>
                  </pic:spPr>
                </pic:pic>
              </a:graphicData>
            </a:graphic>
          </wp:inline>
        </w:drawing>
      </w:r>
    </w:p>
    <w:p w14:paraId="440537FA" w14:textId="1131E41F" w:rsidR="004E6FDD" w:rsidRPr="004E6FDD" w:rsidRDefault="009747B3" w:rsidP="004E6FDD">
      <w:pPr>
        <w:pStyle w:val="Caption"/>
        <w:rPr>
          <w:lang w:val="en-US" w:eastAsia="zh-CN"/>
        </w:rPr>
      </w:pPr>
      <w:r>
        <w:t xml:space="preserve">Figure </w:t>
      </w:r>
      <w:r>
        <w:fldChar w:fldCharType="begin"/>
      </w:r>
      <w:r>
        <w:instrText xml:space="preserve"> SEQ Figure \* ARABIC </w:instrText>
      </w:r>
      <w:r>
        <w:fldChar w:fldCharType="separate"/>
      </w:r>
      <w:r w:rsidR="00BC74D5">
        <w:rPr>
          <w:noProof/>
        </w:rPr>
        <w:t>3</w:t>
      </w:r>
      <w:r>
        <w:fldChar w:fldCharType="end"/>
      </w:r>
      <w:r>
        <w:t xml:space="preserve">: FGD with Masai VMG members in </w:t>
      </w:r>
      <w:proofErr w:type="spellStart"/>
      <w:r>
        <w:t>Maimahiu</w:t>
      </w:r>
      <w:proofErr w:type="spellEnd"/>
      <w:r>
        <w:t>, Naivasha Sub-county, Nakuru County</w:t>
      </w:r>
    </w:p>
    <w:p w14:paraId="3A293631" w14:textId="36665C77" w:rsidR="00544891" w:rsidRPr="00544891" w:rsidRDefault="004E6FDD" w:rsidP="004E6FDD">
      <w:pPr>
        <w:pStyle w:val="Heading3"/>
        <w:rPr>
          <w:rFonts w:ascii="Bookman Old Style" w:eastAsia="SimSun" w:hAnsi="Bookman Old Style"/>
          <w:b/>
          <w:bCs/>
          <w:sz w:val="22"/>
          <w:szCs w:val="22"/>
          <w:lang w:val="en-US" w:eastAsia="zh-CN"/>
        </w:rPr>
      </w:pPr>
      <w:bookmarkStart w:id="30" w:name="_Toc138277838"/>
      <w:r w:rsidRPr="004E6FDD">
        <w:rPr>
          <w:rFonts w:ascii="Bookman Old Style" w:eastAsia="SimSun" w:hAnsi="Bookman Old Style"/>
          <w:b/>
          <w:bCs/>
          <w:sz w:val="22"/>
          <w:szCs w:val="22"/>
          <w:lang w:val="en-US" w:eastAsia="zh-CN"/>
        </w:rPr>
        <w:lastRenderedPageBreak/>
        <w:t xml:space="preserve">3.2.3 </w:t>
      </w:r>
      <w:r w:rsidR="00544891" w:rsidRPr="00544891">
        <w:rPr>
          <w:rFonts w:ascii="Bookman Old Style" w:eastAsia="SimSun" w:hAnsi="Bookman Old Style"/>
          <w:b/>
          <w:bCs/>
          <w:sz w:val="22"/>
          <w:szCs w:val="22"/>
          <w:lang w:val="en-US" w:eastAsia="zh-CN"/>
        </w:rPr>
        <w:t>Key Informant Interviews</w:t>
      </w:r>
      <w:bookmarkEnd w:id="30"/>
      <w:r w:rsidR="00544891" w:rsidRPr="00544891">
        <w:rPr>
          <w:rFonts w:ascii="Bookman Old Style" w:eastAsia="SimSun" w:hAnsi="Bookman Old Style"/>
          <w:b/>
          <w:bCs/>
          <w:sz w:val="22"/>
          <w:szCs w:val="22"/>
          <w:lang w:val="en-US" w:eastAsia="zh-CN"/>
        </w:rPr>
        <w:t xml:space="preserve"> </w:t>
      </w:r>
    </w:p>
    <w:p w14:paraId="5A10CA78" w14:textId="114994C0" w:rsidR="00544891" w:rsidRDefault="00544891" w:rsidP="00166A8A">
      <w:pPr>
        <w:numPr>
          <w:ilvl w:val="0"/>
          <w:numId w:val="27"/>
        </w:numPr>
        <w:contextualSpacing/>
        <w:jc w:val="both"/>
        <w:rPr>
          <w:rFonts w:ascii="Bookman Old Style" w:hAnsi="Bookman Old Style" w:cstheme="minorHAnsi"/>
          <w:sz w:val="22"/>
          <w:szCs w:val="22"/>
          <w:lang w:val="en-US"/>
        </w:rPr>
      </w:pPr>
      <w:r w:rsidRPr="00544891">
        <w:rPr>
          <w:rFonts w:ascii="Bookman Old Style" w:hAnsi="Bookman Old Style" w:cstheme="minorHAnsi"/>
          <w:sz w:val="22"/>
          <w:szCs w:val="22"/>
          <w:lang w:val="en-US"/>
        </w:rPr>
        <w:t xml:space="preserve">Key informant interviews were conducted with some of the </w:t>
      </w:r>
      <w:r>
        <w:rPr>
          <w:rFonts w:ascii="Bookman Old Style" w:hAnsi="Bookman Old Style" w:cstheme="minorHAnsi"/>
          <w:sz w:val="22"/>
          <w:szCs w:val="22"/>
          <w:lang w:val="en-US"/>
        </w:rPr>
        <w:t>VMG members especially the youth and people living with disabilities</w:t>
      </w:r>
      <w:r w:rsidRPr="00544891">
        <w:rPr>
          <w:rFonts w:ascii="Bookman Old Style" w:hAnsi="Bookman Old Style" w:cstheme="minorHAnsi"/>
          <w:sz w:val="22"/>
          <w:szCs w:val="22"/>
          <w:lang w:val="en-US"/>
        </w:rPr>
        <w:t xml:space="preserve"> to delve in their interactions with </w:t>
      </w:r>
      <w:r>
        <w:rPr>
          <w:rFonts w:ascii="Bookman Old Style" w:hAnsi="Bookman Old Style" w:cstheme="minorHAnsi"/>
          <w:sz w:val="22"/>
          <w:szCs w:val="22"/>
          <w:lang w:val="en-US"/>
        </w:rPr>
        <w:t>the digital economy</w:t>
      </w:r>
      <w:r w:rsidRPr="00544891">
        <w:rPr>
          <w:rFonts w:ascii="Bookman Old Style" w:hAnsi="Bookman Old Style" w:cstheme="minorHAnsi"/>
          <w:sz w:val="22"/>
          <w:szCs w:val="22"/>
          <w:lang w:val="en-US"/>
        </w:rPr>
        <w:t xml:space="preserve">, the services they consumed, and the challenges encountered. </w:t>
      </w:r>
      <w:r w:rsidR="00EA6EC1" w:rsidRPr="000B293D">
        <w:rPr>
          <w:rFonts w:ascii="Bookman Old Style" w:hAnsi="Bookman Old Style" w:cstheme="minorHAnsi"/>
          <w:sz w:val="22"/>
          <w:szCs w:val="22"/>
          <w:lang w:val="en-US"/>
        </w:rPr>
        <w:t xml:space="preserve">Three </w:t>
      </w:r>
      <w:r w:rsidRPr="000B293D">
        <w:rPr>
          <w:rFonts w:ascii="Bookman Old Style" w:hAnsi="Bookman Old Style" w:cstheme="minorHAnsi"/>
          <w:sz w:val="22"/>
          <w:szCs w:val="22"/>
          <w:lang w:val="en-US"/>
        </w:rPr>
        <w:t>key informants were interviewed, one from each of the sites namely Nassuit, Kongasis, and Mai</w:t>
      </w:r>
      <w:r w:rsidR="0032535F" w:rsidRPr="000B293D">
        <w:rPr>
          <w:rFonts w:ascii="Bookman Old Style" w:hAnsi="Bookman Old Style" w:cstheme="minorHAnsi"/>
          <w:sz w:val="22"/>
          <w:szCs w:val="22"/>
          <w:lang w:val="en-US"/>
        </w:rPr>
        <w:t>-</w:t>
      </w:r>
      <w:r w:rsidR="00F474F3" w:rsidRPr="000B293D">
        <w:rPr>
          <w:rFonts w:ascii="Bookman Old Style" w:hAnsi="Bookman Old Style" w:cstheme="minorHAnsi"/>
          <w:sz w:val="22"/>
          <w:szCs w:val="22"/>
          <w:lang w:val="en-US"/>
        </w:rPr>
        <w:t>M</w:t>
      </w:r>
      <w:r w:rsidRPr="000B293D">
        <w:rPr>
          <w:rFonts w:ascii="Bookman Old Style" w:hAnsi="Bookman Old Style" w:cstheme="minorHAnsi"/>
          <w:sz w:val="22"/>
          <w:szCs w:val="22"/>
          <w:lang w:val="en-US"/>
        </w:rPr>
        <w:t>ahiu.</w:t>
      </w:r>
      <w:r w:rsidRPr="00544891">
        <w:rPr>
          <w:rFonts w:ascii="Bookman Old Style" w:hAnsi="Bookman Old Style" w:cstheme="minorHAnsi"/>
          <w:sz w:val="22"/>
          <w:szCs w:val="22"/>
          <w:lang w:val="en-US"/>
        </w:rPr>
        <w:t xml:space="preserve"> </w:t>
      </w:r>
      <w:r w:rsidR="00F474F3">
        <w:rPr>
          <w:rFonts w:ascii="Bookman Old Style" w:hAnsi="Bookman Old Style" w:cstheme="minorHAnsi"/>
          <w:sz w:val="22"/>
          <w:szCs w:val="22"/>
          <w:lang w:val="en-US"/>
        </w:rPr>
        <w:t>These were a teacher, businessman, and influential elder respectively.</w:t>
      </w:r>
    </w:p>
    <w:p w14:paraId="4488444D" w14:textId="0EBB786E" w:rsidR="00F474F3" w:rsidRDefault="00F474F3" w:rsidP="00F474F3">
      <w:pPr>
        <w:contextualSpacing/>
        <w:jc w:val="both"/>
        <w:rPr>
          <w:rFonts w:ascii="Bookman Old Style" w:hAnsi="Bookman Old Style" w:cstheme="minorHAnsi"/>
          <w:sz w:val="22"/>
          <w:szCs w:val="22"/>
          <w:lang w:val="en-US"/>
        </w:rPr>
      </w:pPr>
    </w:p>
    <w:p w14:paraId="4907C557" w14:textId="7EA1E600" w:rsidR="00F474F3" w:rsidRPr="00E73961" w:rsidRDefault="00F474F3" w:rsidP="00E73961">
      <w:pPr>
        <w:pStyle w:val="Heading3"/>
        <w:numPr>
          <w:ilvl w:val="2"/>
          <w:numId w:val="25"/>
        </w:numPr>
        <w:rPr>
          <w:rFonts w:ascii="Bookman Old Style" w:eastAsia="SimSun" w:hAnsi="Bookman Old Style"/>
          <w:b/>
          <w:bCs/>
          <w:sz w:val="22"/>
          <w:szCs w:val="22"/>
          <w:lang w:val="en-US" w:eastAsia="zh-CN"/>
        </w:rPr>
      </w:pPr>
      <w:bookmarkStart w:id="31" w:name="_Toc138277839"/>
      <w:r w:rsidRPr="00E73961">
        <w:rPr>
          <w:rFonts w:ascii="Bookman Old Style" w:eastAsia="SimSun" w:hAnsi="Bookman Old Style"/>
          <w:b/>
          <w:bCs/>
          <w:sz w:val="22"/>
          <w:szCs w:val="22"/>
          <w:lang w:val="en-US" w:eastAsia="zh-CN"/>
        </w:rPr>
        <w:t>Data Analysis</w:t>
      </w:r>
      <w:bookmarkEnd w:id="31"/>
    </w:p>
    <w:p w14:paraId="3054B349" w14:textId="1D54C736" w:rsidR="00F474F3" w:rsidRPr="00E73961" w:rsidRDefault="00CD52E8" w:rsidP="00166A8A">
      <w:pPr>
        <w:numPr>
          <w:ilvl w:val="0"/>
          <w:numId w:val="27"/>
        </w:numPr>
        <w:contextualSpacing/>
        <w:jc w:val="both"/>
        <w:rPr>
          <w:rFonts w:ascii="Bookman Old Style" w:hAnsi="Bookman Old Style" w:cstheme="minorHAnsi"/>
          <w:sz w:val="22"/>
          <w:szCs w:val="22"/>
          <w:lang w:val="en-US"/>
        </w:rPr>
      </w:pPr>
      <w:r w:rsidRPr="00E73961">
        <w:rPr>
          <w:rFonts w:ascii="Bookman Old Style" w:hAnsi="Bookman Old Style" w:cstheme="minorHAnsi"/>
          <w:sz w:val="22"/>
          <w:szCs w:val="22"/>
          <w:lang w:val="en-US"/>
        </w:rPr>
        <w:t>The amount of qualitative data generated in this SA study was relatively small. Therefore, t</w:t>
      </w:r>
      <w:r w:rsidR="00F474F3" w:rsidRPr="00E73961">
        <w:rPr>
          <w:rFonts w:ascii="Bookman Old Style" w:hAnsi="Bookman Old Style" w:cstheme="minorHAnsi"/>
          <w:sz w:val="22"/>
          <w:szCs w:val="22"/>
          <w:lang w:val="en-US"/>
        </w:rPr>
        <w:t xml:space="preserve">he qualitative data were analyzed manually </w:t>
      </w:r>
      <w:r w:rsidRPr="00E73961">
        <w:rPr>
          <w:rFonts w:ascii="Bookman Old Style" w:hAnsi="Bookman Old Style" w:cstheme="minorHAnsi"/>
          <w:sz w:val="22"/>
          <w:szCs w:val="22"/>
          <w:lang w:val="en-US"/>
        </w:rPr>
        <w:t xml:space="preserve">through reading, re-reading, sorting and organizing the data </w:t>
      </w:r>
      <w:r w:rsidR="00F474F3" w:rsidRPr="00E73961">
        <w:rPr>
          <w:rFonts w:ascii="Bookman Old Style" w:hAnsi="Bookman Old Style" w:cstheme="minorHAnsi"/>
          <w:sz w:val="22"/>
          <w:szCs w:val="22"/>
          <w:lang w:val="en-US"/>
        </w:rPr>
        <w:t xml:space="preserve">around the emerging themes to address the objectives of the Social Assessment. </w:t>
      </w:r>
      <w:r w:rsidR="00FB6838">
        <w:rPr>
          <w:rFonts w:ascii="Bookman Old Style" w:hAnsi="Bookman Old Style" w:cstheme="minorHAnsi"/>
          <w:sz w:val="22"/>
          <w:szCs w:val="22"/>
          <w:lang w:val="en-US"/>
        </w:rPr>
        <w:t>Examples of t</w:t>
      </w:r>
      <w:r w:rsidR="00F474F3" w:rsidRPr="00E73961">
        <w:rPr>
          <w:rFonts w:ascii="Bookman Old Style" w:hAnsi="Bookman Old Style" w:cstheme="minorHAnsi"/>
          <w:sz w:val="22"/>
          <w:szCs w:val="22"/>
          <w:lang w:val="en-US"/>
        </w:rPr>
        <w:t xml:space="preserve">he broad themes that emerged were around livelihood activities, project impacts, use of ICT services, and so on. </w:t>
      </w:r>
    </w:p>
    <w:p w14:paraId="2DD6F82F" w14:textId="77777777" w:rsidR="00F474F3" w:rsidRDefault="00F474F3" w:rsidP="00E73961">
      <w:pPr>
        <w:contextualSpacing/>
        <w:jc w:val="both"/>
        <w:rPr>
          <w:rFonts w:ascii="Bookman Old Style" w:hAnsi="Bookman Old Style" w:cstheme="minorHAnsi"/>
          <w:sz w:val="22"/>
          <w:szCs w:val="22"/>
          <w:lang w:val="en-US"/>
        </w:rPr>
      </w:pPr>
    </w:p>
    <w:p w14:paraId="5623BD34" w14:textId="77777777" w:rsidR="009747B3" w:rsidRDefault="009747B3" w:rsidP="009747B3">
      <w:pPr>
        <w:keepNext/>
        <w:contextualSpacing/>
        <w:jc w:val="both"/>
      </w:pPr>
      <w:r w:rsidRPr="009747B3">
        <w:rPr>
          <w:rFonts w:ascii="Bookman Old Style" w:hAnsi="Bookman Old Style" w:cstheme="minorHAnsi"/>
          <w:noProof/>
          <w:sz w:val="22"/>
          <w:szCs w:val="22"/>
          <w:lang w:val="en-US"/>
        </w:rPr>
        <w:drawing>
          <wp:inline distT="0" distB="0" distL="0" distR="0" wp14:anchorId="6397EFC7" wp14:editId="5B4C3FB6">
            <wp:extent cx="3476730" cy="2607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3504186" cy="2628140"/>
                    </a:xfrm>
                    <a:prstGeom prst="rect">
                      <a:avLst/>
                    </a:prstGeom>
                  </pic:spPr>
                </pic:pic>
              </a:graphicData>
            </a:graphic>
          </wp:inline>
        </w:drawing>
      </w:r>
    </w:p>
    <w:p w14:paraId="08C9F870" w14:textId="07716F43" w:rsidR="009747B3" w:rsidRDefault="009747B3" w:rsidP="009747B3">
      <w:pPr>
        <w:pStyle w:val="Caption"/>
        <w:jc w:val="both"/>
      </w:pPr>
      <w:r>
        <w:t xml:space="preserve">Figure </w:t>
      </w:r>
      <w:r>
        <w:fldChar w:fldCharType="begin"/>
      </w:r>
      <w:r>
        <w:instrText xml:space="preserve"> SEQ Figure \* ARABIC </w:instrText>
      </w:r>
      <w:r>
        <w:fldChar w:fldCharType="separate"/>
      </w:r>
      <w:r w:rsidR="00BC74D5">
        <w:rPr>
          <w:noProof/>
        </w:rPr>
        <w:t>4</w:t>
      </w:r>
      <w:r>
        <w:fldChar w:fldCharType="end"/>
      </w:r>
      <w:r>
        <w:t xml:space="preserve">: Youth Participants and Key Informants in </w:t>
      </w:r>
      <w:proofErr w:type="spellStart"/>
      <w:r>
        <w:t>Maimahiu</w:t>
      </w:r>
      <w:proofErr w:type="spellEnd"/>
      <w:r>
        <w:t>, Naivasha Sub-county, Narok County.</w:t>
      </w:r>
    </w:p>
    <w:p w14:paraId="6549AC32" w14:textId="77777777" w:rsidR="00BC74D5" w:rsidRDefault="00BC74D5" w:rsidP="00BC74D5">
      <w:pPr>
        <w:keepNext/>
      </w:pPr>
      <w:r w:rsidRPr="00BC74D5">
        <w:rPr>
          <w:noProof/>
        </w:rPr>
        <w:drawing>
          <wp:inline distT="0" distB="0" distL="0" distR="0" wp14:anchorId="02A78C6A" wp14:editId="436E1F52">
            <wp:extent cx="3416440" cy="256233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3431012" cy="2573259"/>
                    </a:xfrm>
                    <a:prstGeom prst="rect">
                      <a:avLst/>
                    </a:prstGeom>
                  </pic:spPr>
                </pic:pic>
              </a:graphicData>
            </a:graphic>
          </wp:inline>
        </w:drawing>
      </w:r>
    </w:p>
    <w:p w14:paraId="253E6A50" w14:textId="09097D92" w:rsidR="00E5167C" w:rsidRPr="00F516DE" w:rsidRDefault="00BC74D5" w:rsidP="00F516DE">
      <w:pPr>
        <w:pStyle w:val="Caption"/>
      </w:pPr>
      <w:r>
        <w:t xml:space="preserve">Figure </w:t>
      </w:r>
      <w:r>
        <w:fldChar w:fldCharType="begin"/>
      </w:r>
      <w:r>
        <w:instrText xml:space="preserve"> SEQ Figure \* ARABIC </w:instrText>
      </w:r>
      <w:r>
        <w:fldChar w:fldCharType="separate"/>
      </w:r>
      <w:r>
        <w:rPr>
          <w:noProof/>
        </w:rPr>
        <w:t>5</w:t>
      </w:r>
      <w:r>
        <w:fldChar w:fldCharType="end"/>
      </w:r>
      <w:r>
        <w:t>: Consultation with Ogiek Members Living with Disabilities</w:t>
      </w:r>
    </w:p>
    <w:p w14:paraId="75A43937" w14:textId="77777777" w:rsidR="004E6FDD" w:rsidRDefault="004E6FDD">
      <w:pPr>
        <w:rPr>
          <w:rFonts w:ascii="Bookman Old Style" w:hAnsi="Bookman Old Style"/>
          <w:b/>
          <w:bCs/>
        </w:rPr>
      </w:pPr>
      <w:r>
        <w:rPr>
          <w:rFonts w:ascii="Bookman Old Style" w:hAnsi="Bookman Old Style"/>
          <w:b/>
          <w:bCs/>
        </w:rPr>
        <w:br w:type="page"/>
      </w:r>
    </w:p>
    <w:p w14:paraId="119AD38C" w14:textId="1D717B73" w:rsidR="00491B3B" w:rsidRPr="004E6FDD" w:rsidRDefault="004E6FDD" w:rsidP="004E6FDD">
      <w:pPr>
        <w:pStyle w:val="Heading1"/>
        <w:rPr>
          <w:rFonts w:ascii="Bookman Old Style" w:hAnsi="Bookman Old Style"/>
          <w:b/>
          <w:bCs/>
          <w:sz w:val="24"/>
          <w:szCs w:val="24"/>
        </w:rPr>
      </w:pPr>
      <w:bookmarkStart w:id="32" w:name="_Toc138277840"/>
      <w:r w:rsidRPr="004E6FDD">
        <w:rPr>
          <w:rFonts w:ascii="Bookman Old Style" w:hAnsi="Bookman Old Style"/>
          <w:b/>
          <w:bCs/>
          <w:sz w:val="24"/>
          <w:szCs w:val="24"/>
        </w:rPr>
        <w:lastRenderedPageBreak/>
        <w:t>4.0 Key Findings of the Social Assessment</w:t>
      </w:r>
      <w:bookmarkEnd w:id="32"/>
    </w:p>
    <w:p w14:paraId="6F37DD69" w14:textId="77777777" w:rsidR="004E6FDD" w:rsidRDefault="004E6FDD" w:rsidP="00E65C89">
      <w:pPr>
        <w:keepNext/>
        <w:keepLines/>
        <w:spacing w:before="40"/>
        <w:outlineLvl w:val="1"/>
        <w:rPr>
          <w:rFonts w:ascii="Bookman Old Style" w:eastAsia="SimSun" w:hAnsi="Bookman Old Style" w:cstheme="majorBidi"/>
          <w:b/>
          <w:bCs/>
          <w:color w:val="2F5496" w:themeColor="accent1" w:themeShade="BF"/>
          <w:lang w:val="en-US" w:eastAsia="zh-CN"/>
        </w:rPr>
      </w:pPr>
      <w:bookmarkStart w:id="33" w:name="_Toc109942985"/>
    </w:p>
    <w:p w14:paraId="6C98D408" w14:textId="4D35FC81" w:rsidR="00E65C89" w:rsidRPr="00E65C89" w:rsidRDefault="004E6FDD" w:rsidP="004E6FDD">
      <w:pPr>
        <w:pStyle w:val="Heading2"/>
        <w:rPr>
          <w:rFonts w:ascii="Bookman Old Style" w:eastAsia="SimSun" w:hAnsi="Bookman Old Style" w:cs="Times New Roman"/>
          <w:b/>
          <w:bCs/>
          <w:color w:val="365F91"/>
          <w:sz w:val="22"/>
          <w:szCs w:val="22"/>
          <w:lang w:val="en-US" w:eastAsia="zh-CN"/>
        </w:rPr>
      </w:pPr>
      <w:bookmarkStart w:id="34" w:name="_Toc138277841"/>
      <w:r w:rsidRPr="004E6FDD">
        <w:rPr>
          <w:rFonts w:ascii="Bookman Old Style" w:hAnsi="Bookman Old Style"/>
          <w:b/>
          <w:bCs/>
          <w:sz w:val="22"/>
          <w:szCs w:val="22"/>
        </w:rPr>
        <w:t>4</w:t>
      </w:r>
      <w:r w:rsidR="00E65C89" w:rsidRPr="00E65C89">
        <w:rPr>
          <w:rFonts w:ascii="Bookman Old Style" w:hAnsi="Bookman Old Style"/>
          <w:b/>
          <w:bCs/>
          <w:sz w:val="22"/>
          <w:szCs w:val="22"/>
        </w:rPr>
        <w:t>.1 Socio-economic Profile of the Study Area</w:t>
      </w:r>
      <w:bookmarkEnd w:id="33"/>
      <w:bookmarkEnd w:id="34"/>
    </w:p>
    <w:p w14:paraId="4C31C2D1" w14:textId="37D1BB71" w:rsidR="00E65C89" w:rsidRPr="00E65C89" w:rsidRDefault="004E6FDD" w:rsidP="004E6FDD">
      <w:pPr>
        <w:pStyle w:val="Heading3"/>
        <w:rPr>
          <w:rFonts w:ascii="Bookman Old Style" w:eastAsia="SimSun" w:hAnsi="Bookman Old Style"/>
          <w:b/>
          <w:bCs/>
          <w:sz w:val="22"/>
          <w:szCs w:val="22"/>
          <w:lang w:val="en-US" w:eastAsia="zh-CN"/>
        </w:rPr>
      </w:pPr>
      <w:bookmarkStart w:id="35" w:name="_Toc109942986"/>
      <w:bookmarkStart w:id="36" w:name="_Toc138277842"/>
      <w:r w:rsidRPr="004E6FDD">
        <w:rPr>
          <w:rFonts w:ascii="Bookman Old Style" w:eastAsia="SimSun" w:hAnsi="Bookman Old Style"/>
          <w:b/>
          <w:bCs/>
          <w:sz w:val="22"/>
          <w:szCs w:val="22"/>
          <w:lang w:val="en-US" w:eastAsia="zh-CN"/>
        </w:rPr>
        <w:t>4</w:t>
      </w:r>
      <w:r w:rsidR="00E65C89" w:rsidRPr="00E65C89">
        <w:rPr>
          <w:rFonts w:ascii="Bookman Old Style" w:eastAsia="SimSun" w:hAnsi="Bookman Old Style"/>
          <w:b/>
          <w:bCs/>
          <w:sz w:val="22"/>
          <w:szCs w:val="22"/>
          <w:lang w:val="en-US" w:eastAsia="zh-CN"/>
        </w:rPr>
        <w:t>.1.1 Overview of Nakuru County Demographic Characteristics</w:t>
      </w:r>
      <w:bookmarkEnd w:id="35"/>
      <w:bookmarkEnd w:id="36"/>
    </w:p>
    <w:p w14:paraId="2C0BA9E3" w14:textId="1832B2F0"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This section focuses on the socio-economic profile of Nakuru as a background to the VMGs that live in the county. According to the Nakuru CIDP (2018), the County is among the 14 Counties within the Rift Valley region. The major economic activities include; agriculture, tourism and financial services. Nakuru is an agricultural rich </w:t>
      </w:r>
      <w:r w:rsidR="009A2A09">
        <w:rPr>
          <w:rFonts w:ascii="Bookman Old Style" w:hAnsi="Bookman Old Style" w:cstheme="minorHAnsi"/>
          <w:sz w:val="22"/>
          <w:szCs w:val="22"/>
          <w:lang w:val="en-US"/>
        </w:rPr>
        <w:t>c</w:t>
      </w:r>
      <w:r w:rsidRPr="00E65C89">
        <w:rPr>
          <w:rFonts w:ascii="Bookman Old Style" w:hAnsi="Bookman Old Style" w:cstheme="minorHAnsi"/>
          <w:sz w:val="22"/>
          <w:szCs w:val="22"/>
          <w:lang w:val="en-US"/>
        </w:rPr>
        <w:t xml:space="preserve">ounty whose background was shaped by the early white settlement schemes. The </w:t>
      </w:r>
      <w:r w:rsidR="009A2A09">
        <w:rPr>
          <w:rFonts w:ascii="Bookman Old Style" w:hAnsi="Bookman Old Style" w:cstheme="minorHAnsi"/>
          <w:sz w:val="22"/>
          <w:szCs w:val="22"/>
          <w:lang w:val="en-US"/>
        </w:rPr>
        <w:t>c</w:t>
      </w:r>
      <w:r w:rsidRPr="00E65C89">
        <w:rPr>
          <w:rFonts w:ascii="Bookman Old Style" w:hAnsi="Bookman Old Style" w:cstheme="minorHAnsi"/>
          <w:sz w:val="22"/>
          <w:szCs w:val="22"/>
          <w:lang w:val="en-US"/>
        </w:rPr>
        <w:t xml:space="preserve">ounty human settlement has been shaped by major transport infrastructure i.e., early colonial rail network and road A104. The poverty level for the County is at 29.1 percent. </w:t>
      </w:r>
    </w:p>
    <w:p w14:paraId="56813AC3" w14:textId="77777777" w:rsidR="00E65C89" w:rsidRPr="00E65C89" w:rsidRDefault="00E65C89" w:rsidP="00E65C89">
      <w:pPr>
        <w:jc w:val="both"/>
        <w:rPr>
          <w:rFonts w:ascii="Bookman Old Style" w:eastAsia="SimSun" w:hAnsi="Bookman Old Style"/>
          <w:sz w:val="22"/>
          <w:szCs w:val="22"/>
          <w:lang w:eastAsia="zh-CN"/>
        </w:rPr>
      </w:pPr>
    </w:p>
    <w:p w14:paraId="36B827C0" w14:textId="19E2768C"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According to the CIDP (2018) the County covers an area of approximately 7,498.8 </w:t>
      </w:r>
      <w:r>
        <w:rPr>
          <w:rFonts w:ascii="Bookman Old Style" w:hAnsi="Bookman Old Style" w:cstheme="minorHAnsi"/>
          <w:sz w:val="22"/>
          <w:szCs w:val="22"/>
          <w:lang w:val="en-US"/>
        </w:rPr>
        <w:t xml:space="preserve">Square </w:t>
      </w:r>
      <w:r w:rsidRPr="00E65C89">
        <w:rPr>
          <w:rFonts w:ascii="Bookman Old Style" w:hAnsi="Bookman Old Style" w:cstheme="minorHAnsi"/>
          <w:sz w:val="22"/>
          <w:szCs w:val="22"/>
          <w:lang w:val="en-US"/>
        </w:rPr>
        <w:t>K</w:t>
      </w:r>
      <w:r>
        <w:rPr>
          <w:rFonts w:ascii="Bookman Old Style" w:hAnsi="Bookman Old Style" w:cstheme="minorHAnsi"/>
          <w:sz w:val="22"/>
          <w:szCs w:val="22"/>
          <w:lang w:val="en-US"/>
        </w:rPr>
        <w:t>ilometers</w:t>
      </w:r>
      <w:r w:rsidRPr="00E65C89">
        <w:rPr>
          <w:rFonts w:ascii="Bookman Old Style" w:hAnsi="Bookman Old Style" w:cstheme="minorHAnsi"/>
          <w:sz w:val="22"/>
          <w:szCs w:val="22"/>
          <w:lang w:val="en-US"/>
        </w:rPr>
        <w:t xml:space="preserve"> and is located between Longitudes 35.41° East or 35° 24’ 36” East and 36.6° East or 36°36’ 0” East and Latitude 0.23°  North or 0° 13’ 48” North and 1.16° South or 1° 9`36” South. The County headquarters is Nakuru </w:t>
      </w:r>
      <w:r w:rsidR="009A2A09">
        <w:rPr>
          <w:rFonts w:ascii="Bookman Old Style" w:hAnsi="Bookman Old Style" w:cstheme="minorHAnsi"/>
          <w:sz w:val="22"/>
          <w:szCs w:val="22"/>
          <w:lang w:val="en-US"/>
        </w:rPr>
        <w:t>City</w:t>
      </w:r>
      <w:r w:rsidRPr="00E65C89">
        <w:rPr>
          <w:rFonts w:ascii="Bookman Old Style" w:hAnsi="Bookman Old Style" w:cstheme="minorHAnsi"/>
          <w:sz w:val="22"/>
          <w:szCs w:val="22"/>
          <w:lang w:val="en-US"/>
        </w:rPr>
        <w:t>.</w:t>
      </w:r>
      <w:r w:rsidR="0019724D">
        <w:rPr>
          <w:rFonts w:ascii="Bookman Old Style" w:hAnsi="Bookman Old Style" w:cstheme="minorHAnsi"/>
          <w:sz w:val="22"/>
          <w:szCs w:val="22"/>
          <w:lang w:val="en-US"/>
        </w:rPr>
        <w:t xml:space="preserve"> Nakuru Municipality was awarded a City Charter on December 1, 2021.</w:t>
      </w:r>
      <w:r w:rsidRPr="00E65C89">
        <w:rPr>
          <w:rFonts w:ascii="Bookman Old Style" w:hAnsi="Bookman Old Style" w:cstheme="minorHAnsi"/>
          <w:sz w:val="22"/>
          <w:szCs w:val="22"/>
          <w:lang w:val="en-US"/>
        </w:rPr>
        <w:t xml:space="preserve"> </w:t>
      </w:r>
    </w:p>
    <w:p w14:paraId="51D9D394" w14:textId="77777777" w:rsidR="00E65C89" w:rsidRPr="00E65C89" w:rsidRDefault="00E65C89" w:rsidP="00E65C89">
      <w:pPr>
        <w:jc w:val="both"/>
        <w:rPr>
          <w:rFonts w:ascii="Bookman Old Style" w:eastAsia="SimSun" w:hAnsi="Bookman Old Style"/>
          <w:sz w:val="22"/>
          <w:szCs w:val="22"/>
          <w:lang w:eastAsia="zh-CN"/>
        </w:rPr>
      </w:pPr>
    </w:p>
    <w:p w14:paraId="2C96C502" w14:textId="27BC4675"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The CIDP (2018) shows that the County has 11 sub-counties/constituencies namely; Naivasha, Nakuru Town West, Nakuru Town East, Kuresoi South, Kuresoi North, Molo, Rongai, Subukia, Njoro, Gilgil and Bahati. There are 55 wards in the County. Nakuru County is home to 2.1 Million people as per the Kenya National Bureau of Statistics (KNBS) projections for 2017. The County’s two major </w:t>
      </w:r>
      <w:r w:rsidR="006173F8">
        <w:rPr>
          <w:rFonts w:ascii="Bookman Old Style" w:hAnsi="Bookman Old Style" w:cstheme="minorHAnsi"/>
          <w:sz w:val="22"/>
          <w:szCs w:val="22"/>
          <w:lang w:val="en-US"/>
        </w:rPr>
        <w:t>urban areas</w:t>
      </w:r>
      <w:r w:rsidRPr="00E65C89">
        <w:rPr>
          <w:rFonts w:ascii="Bookman Old Style" w:hAnsi="Bookman Old Style" w:cstheme="minorHAnsi"/>
          <w:sz w:val="22"/>
          <w:szCs w:val="22"/>
          <w:lang w:val="en-US"/>
        </w:rPr>
        <w:t xml:space="preserve"> are; Nakuru </w:t>
      </w:r>
      <w:r w:rsidR="006173F8">
        <w:rPr>
          <w:rFonts w:ascii="Bookman Old Style" w:hAnsi="Bookman Old Style" w:cstheme="minorHAnsi"/>
          <w:sz w:val="22"/>
          <w:szCs w:val="22"/>
          <w:lang w:val="en-US"/>
        </w:rPr>
        <w:t>City</w:t>
      </w:r>
      <w:r w:rsidRPr="00E65C89">
        <w:rPr>
          <w:rFonts w:ascii="Bookman Old Style" w:hAnsi="Bookman Old Style" w:cstheme="minorHAnsi"/>
          <w:sz w:val="22"/>
          <w:szCs w:val="22"/>
          <w:lang w:val="en-US"/>
        </w:rPr>
        <w:t xml:space="preserve"> which is the County’s headquarters and Naivasha town which is popular for both local and international tourism because of its proximity Nairobi the capital city of Kenya. Nakuru and Naivasha towns are complemented by other urban centres spread across the County that include; Molo, Njoro, Gilgil, Mai Mahiu, Subukia, Salgaa and Rongai. </w:t>
      </w:r>
    </w:p>
    <w:p w14:paraId="2FEEC0E2" w14:textId="77777777" w:rsidR="00E65C89" w:rsidRPr="00E65C89" w:rsidRDefault="00E65C89" w:rsidP="00E65C89">
      <w:pPr>
        <w:jc w:val="both"/>
        <w:rPr>
          <w:rFonts w:ascii="Bookman Old Style" w:eastAsia="SimSun" w:hAnsi="Bookman Old Style"/>
          <w:sz w:val="22"/>
          <w:szCs w:val="22"/>
          <w:lang w:eastAsia="zh-CN"/>
        </w:rPr>
      </w:pPr>
    </w:p>
    <w:p w14:paraId="756A6940" w14:textId="77777777"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The CIDP (2018) points out that the dominant communities include; Kikuyu and Kalenjin. Other communities present in the County include; Abagusii, Luo, Luhya, Maasai, Kamba, Meru among others. Not all these non-dominant communities are VMGs. The main VMGs are Masai, Turkana, and Samburu, who are traditionally pastoralists, and Ogiek who are traditionally hunter-gatherers. </w:t>
      </w:r>
    </w:p>
    <w:p w14:paraId="0E54C393" w14:textId="77777777" w:rsidR="00E65C89" w:rsidRPr="00E65C89" w:rsidRDefault="00E65C89" w:rsidP="00E65C89">
      <w:pPr>
        <w:jc w:val="both"/>
        <w:rPr>
          <w:rFonts w:ascii="Bookman Old Style" w:eastAsia="SimSun" w:hAnsi="Bookman Old Style"/>
          <w:sz w:val="22"/>
          <w:szCs w:val="22"/>
          <w:lang w:val="en-US" w:eastAsia="zh-CN"/>
        </w:rPr>
      </w:pPr>
    </w:p>
    <w:p w14:paraId="7031334E" w14:textId="5D0BE1A7" w:rsidR="00E65C89" w:rsidRPr="00E65C89" w:rsidRDefault="004E6FDD" w:rsidP="004E6FDD">
      <w:pPr>
        <w:pStyle w:val="Heading3"/>
        <w:rPr>
          <w:rFonts w:ascii="Bookman Old Style" w:eastAsia="SimSun" w:hAnsi="Bookman Old Style"/>
          <w:b/>
          <w:bCs/>
          <w:sz w:val="22"/>
          <w:szCs w:val="22"/>
          <w:lang w:val="en-US" w:eastAsia="zh-CN"/>
        </w:rPr>
      </w:pPr>
      <w:bookmarkStart w:id="37" w:name="_Toc109942987"/>
      <w:bookmarkStart w:id="38" w:name="_Toc138277843"/>
      <w:r w:rsidRPr="004E6FDD">
        <w:rPr>
          <w:rFonts w:ascii="Bookman Old Style" w:eastAsia="SimSun" w:hAnsi="Bookman Old Style"/>
          <w:b/>
          <w:bCs/>
          <w:sz w:val="22"/>
          <w:szCs w:val="22"/>
          <w:lang w:val="en-US" w:eastAsia="zh-CN"/>
        </w:rPr>
        <w:t>4</w:t>
      </w:r>
      <w:r w:rsidR="00E65C89" w:rsidRPr="00E65C89">
        <w:rPr>
          <w:rFonts w:ascii="Bookman Old Style" w:eastAsia="SimSun" w:hAnsi="Bookman Old Style"/>
          <w:b/>
          <w:bCs/>
          <w:sz w:val="22"/>
          <w:szCs w:val="22"/>
          <w:lang w:val="en-US" w:eastAsia="zh-CN"/>
        </w:rPr>
        <w:t>.1.2 Land Ownership and Landlessness</w:t>
      </w:r>
      <w:bookmarkEnd w:id="37"/>
      <w:bookmarkEnd w:id="38"/>
    </w:p>
    <w:p w14:paraId="2A8A20E9" w14:textId="752E46DC"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Nakuru is historically a large-scale agricultural county having inherited the status from the colonial settlers who controlled most of the arable land. Nakuru County has few large-scale land owners holding approximately 263 Hectares (Ha) of land on average. On the other hand, the County is dotted with many small-scale land owners with mean landholding size of 0.77 Ha. The bulk of the land holdings in the </w:t>
      </w:r>
      <w:r w:rsidR="00AC38C1">
        <w:rPr>
          <w:rFonts w:ascii="Bookman Old Style" w:hAnsi="Bookman Old Style" w:cstheme="minorHAnsi"/>
          <w:sz w:val="22"/>
          <w:szCs w:val="22"/>
          <w:lang w:val="en-US"/>
        </w:rPr>
        <w:t>c</w:t>
      </w:r>
      <w:r w:rsidRPr="00E65C89">
        <w:rPr>
          <w:rFonts w:ascii="Bookman Old Style" w:hAnsi="Bookman Old Style" w:cstheme="minorHAnsi"/>
          <w:sz w:val="22"/>
          <w:szCs w:val="22"/>
          <w:lang w:val="en-US"/>
        </w:rPr>
        <w:t xml:space="preserve">ounty are small-scale and are found mainly in the high potential agricultural areas. The medium and large-scale farms account for a small per cent of the holdings but cover the largest area under farming. The mean holding size for land ownership in urban areas is 0.05 Ha. </w:t>
      </w:r>
    </w:p>
    <w:p w14:paraId="101D61F0" w14:textId="77777777" w:rsidR="00E65C89" w:rsidRPr="00E65C89" w:rsidRDefault="00E65C89" w:rsidP="00E65C89">
      <w:pPr>
        <w:jc w:val="both"/>
        <w:rPr>
          <w:rFonts w:ascii="Bookman Old Style" w:eastAsia="SimSun" w:hAnsi="Bookman Old Style"/>
          <w:sz w:val="22"/>
          <w:szCs w:val="22"/>
          <w:lang w:val="en-US" w:eastAsia="zh-CN"/>
        </w:rPr>
      </w:pPr>
      <w:r w:rsidRPr="00E65C89">
        <w:rPr>
          <w:rFonts w:ascii="Bookman Old Style" w:eastAsia="SimSun" w:hAnsi="Bookman Old Style"/>
          <w:sz w:val="22"/>
          <w:szCs w:val="22"/>
          <w:lang w:val="en-US" w:eastAsia="zh-CN"/>
        </w:rPr>
        <w:t xml:space="preserve"> </w:t>
      </w:r>
    </w:p>
    <w:p w14:paraId="5242FF1D" w14:textId="0F3F3A05"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lastRenderedPageBreak/>
        <w:t xml:space="preserve">Nonetheless the CIDP (2018) points out that slightly less than 20 per cent of the households are considered to be landless. Some of these landless persons are </w:t>
      </w:r>
      <w:r w:rsidR="0039723A">
        <w:rPr>
          <w:rFonts w:ascii="Bookman Old Style" w:hAnsi="Bookman Old Style" w:cstheme="minorHAnsi"/>
          <w:sz w:val="22"/>
          <w:szCs w:val="22"/>
          <w:lang w:val="en-US"/>
        </w:rPr>
        <w:t xml:space="preserve">2007-8 </w:t>
      </w:r>
      <w:r w:rsidRPr="00E65C89">
        <w:rPr>
          <w:rFonts w:ascii="Bookman Old Style" w:hAnsi="Bookman Old Style" w:cstheme="minorHAnsi"/>
          <w:sz w:val="22"/>
          <w:szCs w:val="22"/>
          <w:lang w:val="en-US"/>
        </w:rPr>
        <w:t xml:space="preserve">Post Election </w:t>
      </w:r>
      <w:r w:rsidR="003D3784">
        <w:rPr>
          <w:rFonts w:ascii="Bookman Old Style" w:hAnsi="Bookman Old Style" w:cstheme="minorHAnsi"/>
          <w:sz w:val="22"/>
          <w:szCs w:val="22"/>
          <w:lang w:val="en-US"/>
        </w:rPr>
        <w:t xml:space="preserve">Violence (PEV) </w:t>
      </w:r>
      <w:r w:rsidRPr="00E65C89">
        <w:rPr>
          <w:rFonts w:ascii="Bookman Old Style" w:hAnsi="Bookman Old Style" w:cstheme="minorHAnsi"/>
          <w:sz w:val="22"/>
          <w:szCs w:val="22"/>
          <w:lang w:val="en-US"/>
        </w:rPr>
        <w:t>Victims settled in camps for Internally Displaced Persons</w:t>
      </w:r>
      <w:r w:rsidR="003D3784">
        <w:rPr>
          <w:rFonts w:ascii="Bookman Old Style" w:hAnsi="Bookman Old Style" w:cstheme="minorHAnsi"/>
          <w:sz w:val="22"/>
          <w:szCs w:val="22"/>
          <w:lang w:val="en-US"/>
        </w:rPr>
        <w:t xml:space="preserve"> (IDPs)</w:t>
      </w:r>
      <w:r w:rsidRPr="00E65C89">
        <w:rPr>
          <w:rFonts w:ascii="Bookman Old Style" w:hAnsi="Bookman Old Style" w:cstheme="minorHAnsi"/>
          <w:sz w:val="22"/>
          <w:szCs w:val="22"/>
          <w:lang w:val="en-US"/>
        </w:rPr>
        <w:t xml:space="preserve">, while others are </w:t>
      </w:r>
      <w:r w:rsidR="003D3784">
        <w:rPr>
          <w:rFonts w:ascii="Bookman Old Style" w:hAnsi="Bookman Old Style" w:cstheme="minorHAnsi"/>
          <w:sz w:val="22"/>
          <w:szCs w:val="22"/>
          <w:lang w:val="en-US"/>
        </w:rPr>
        <w:t>informal settlement</w:t>
      </w:r>
      <w:r w:rsidRPr="00E65C89">
        <w:rPr>
          <w:rFonts w:ascii="Bookman Old Style" w:hAnsi="Bookman Old Style" w:cstheme="minorHAnsi"/>
          <w:sz w:val="22"/>
          <w:szCs w:val="22"/>
          <w:lang w:val="en-US"/>
        </w:rPr>
        <w:t xml:space="preserve"> dwellers and immigrants either in employment or engaged in business activities. There are also incidences of landlessness affecting those who were evicted from the Mau Forest. </w:t>
      </w:r>
    </w:p>
    <w:p w14:paraId="6F41EDF3" w14:textId="77777777" w:rsidR="00E65C89" w:rsidRPr="00E65C89" w:rsidRDefault="00E65C89" w:rsidP="00E65C89">
      <w:pPr>
        <w:jc w:val="both"/>
        <w:rPr>
          <w:rFonts w:ascii="Bookman Old Style" w:eastAsia="SimSun" w:hAnsi="Bookman Old Style"/>
          <w:sz w:val="22"/>
          <w:szCs w:val="22"/>
          <w:lang w:eastAsia="zh-CN"/>
        </w:rPr>
      </w:pPr>
    </w:p>
    <w:p w14:paraId="27E4A18A" w14:textId="27317CFC" w:rsidR="00E65C89" w:rsidRPr="00E65C89" w:rsidRDefault="00FA1758" w:rsidP="00FA1758">
      <w:pPr>
        <w:pStyle w:val="Heading3"/>
        <w:rPr>
          <w:rFonts w:ascii="Bookman Old Style" w:eastAsia="SimSun" w:hAnsi="Bookman Old Style"/>
          <w:b/>
          <w:bCs/>
          <w:sz w:val="22"/>
          <w:szCs w:val="22"/>
          <w:lang w:val="en-US" w:eastAsia="zh-CN"/>
        </w:rPr>
      </w:pPr>
      <w:bookmarkStart w:id="39" w:name="_Toc109942988"/>
      <w:bookmarkStart w:id="40" w:name="_Toc138277844"/>
      <w:r w:rsidRPr="00FA1758">
        <w:rPr>
          <w:rFonts w:ascii="Bookman Old Style" w:eastAsia="SimSun" w:hAnsi="Bookman Old Style"/>
          <w:b/>
          <w:bCs/>
          <w:sz w:val="22"/>
          <w:szCs w:val="22"/>
          <w:lang w:val="en-US" w:eastAsia="zh-CN"/>
        </w:rPr>
        <w:t>4</w:t>
      </w:r>
      <w:r w:rsidR="00E65C89" w:rsidRPr="00E65C89">
        <w:rPr>
          <w:rFonts w:ascii="Bookman Old Style" w:eastAsia="SimSun" w:hAnsi="Bookman Old Style"/>
          <w:b/>
          <w:bCs/>
          <w:sz w:val="22"/>
          <w:szCs w:val="22"/>
          <w:lang w:val="en-US" w:eastAsia="zh-CN"/>
        </w:rPr>
        <w:t>.1.3 VMG Livelihoods</w:t>
      </w:r>
      <w:bookmarkEnd w:id="39"/>
      <w:r w:rsidR="001573CE" w:rsidRPr="00FA1758">
        <w:rPr>
          <w:rFonts w:ascii="Bookman Old Style" w:eastAsia="SimSun" w:hAnsi="Bookman Old Style"/>
          <w:b/>
          <w:bCs/>
          <w:sz w:val="22"/>
          <w:szCs w:val="22"/>
          <w:lang w:val="en-US" w:eastAsia="zh-CN"/>
        </w:rPr>
        <w:t xml:space="preserve"> and the Digital Economy</w:t>
      </w:r>
      <w:bookmarkEnd w:id="40"/>
    </w:p>
    <w:p w14:paraId="288DE6E3" w14:textId="7D474697" w:rsidR="00E65C89" w:rsidRPr="00FA1758" w:rsidRDefault="00FA1758" w:rsidP="00FA1758">
      <w:pPr>
        <w:pStyle w:val="Heading4"/>
        <w:rPr>
          <w:rFonts w:ascii="Bookman Old Style" w:eastAsia="SimSun" w:hAnsi="Bookman Old Style"/>
          <w:b/>
          <w:bCs/>
          <w:sz w:val="22"/>
          <w:szCs w:val="22"/>
          <w:lang w:val="en-US" w:eastAsia="zh-CN"/>
        </w:rPr>
      </w:pPr>
      <w:bookmarkStart w:id="41" w:name="_Toc138277845"/>
      <w:r w:rsidRPr="00FA1758">
        <w:rPr>
          <w:rFonts w:ascii="Bookman Old Style" w:eastAsia="SimSun" w:hAnsi="Bookman Old Style"/>
          <w:b/>
          <w:bCs/>
          <w:sz w:val="22"/>
          <w:szCs w:val="22"/>
          <w:lang w:val="en-US" w:eastAsia="zh-CN"/>
        </w:rPr>
        <w:t>4</w:t>
      </w:r>
      <w:r w:rsidR="00E65C89" w:rsidRPr="00FA1758">
        <w:rPr>
          <w:rFonts w:ascii="Bookman Old Style" w:eastAsia="SimSun" w:hAnsi="Bookman Old Style"/>
          <w:b/>
          <w:bCs/>
          <w:sz w:val="22"/>
          <w:szCs w:val="22"/>
          <w:lang w:val="en-US" w:eastAsia="zh-CN"/>
        </w:rPr>
        <w:t>.1.3.1 Ogiek of Nassuit, Marioshoni</w:t>
      </w:r>
      <w:bookmarkEnd w:id="41"/>
    </w:p>
    <w:p w14:paraId="66DF5898" w14:textId="77777777"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Marioshoni ward of Molo constituency is home to the largest proportion of Ogiek people in Kenya. The land they inhabit was forest land and has been cleared for settlement in the last twenty years. The Ogiek claim this land as their traditional territory as hunters and gatherers over several generations. However, this claim has been contested and a court case has progressed through Kenyan courts over the years and landed in the African Court on Human and People’s Rights where it was decided in favor of the Ogiek on May 26th, 2017. The African Court ruled </w:t>
      </w:r>
      <w:r w:rsidRPr="00E65C89">
        <w:rPr>
          <w:rFonts w:ascii="Bookman Old Style" w:hAnsi="Bookman Old Style" w:cstheme="minorHAnsi"/>
          <w:i/>
          <w:iCs/>
          <w:sz w:val="22"/>
          <w:szCs w:val="22"/>
          <w:lang w:val="en-US"/>
        </w:rPr>
        <w:t>inter alia</w:t>
      </w:r>
      <w:r w:rsidRPr="00E65C89">
        <w:rPr>
          <w:rFonts w:ascii="Bookman Old Style" w:hAnsi="Bookman Old Style" w:cstheme="minorHAnsi"/>
          <w:sz w:val="22"/>
          <w:szCs w:val="22"/>
          <w:lang w:val="en-US"/>
        </w:rPr>
        <w:t xml:space="preserve"> that the Mau forests are the ancestral home of the Ogiek peoples and stated that the most salient feature of indigenous societies is their unhindered access to and use of their traditional land. Even after the court ruling however, the Ogiek continue to live on the land without title deeds.</w:t>
      </w:r>
    </w:p>
    <w:p w14:paraId="2156C006" w14:textId="77777777" w:rsidR="00E65C89" w:rsidRPr="00E65C89" w:rsidRDefault="00E65C89" w:rsidP="00E65C89">
      <w:pPr>
        <w:jc w:val="both"/>
        <w:rPr>
          <w:rFonts w:ascii="Bookman Old Style" w:eastAsia="SimSun" w:hAnsi="Bookman Old Style"/>
          <w:sz w:val="22"/>
          <w:szCs w:val="22"/>
          <w:lang w:val="en-US" w:eastAsia="zh-CN"/>
        </w:rPr>
      </w:pPr>
    </w:p>
    <w:p w14:paraId="181162E0" w14:textId="77777777"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The Ogieks’ livelihoods revolve around bee keeping and honey. According to Kang’ethe, Ontita and Mwangi (2000) honey is critical to their religion and belief systems and is a central item in their rituals and ceremonies. They have placed beehives in the forests around them and on their farms. They sell the surplus honey through cooperatives and self-help groups. They also grow maize, beans, vegetables, and potatoes for domestic consumption and for sale of surpluses to the rest of the country through middlemen who transport it. The Ogiek rear dairy cattle and sell most of the milk in Njoro and Nakuru towns. Some of them conduct business activities in the trading centres in their territory and beyond.</w:t>
      </w:r>
    </w:p>
    <w:p w14:paraId="6E0AE3CB" w14:textId="77777777" w:rsidR="00E65C89" w:rsidRPr="00E65C89" w:rsidRDefault="00E65C89" w:rsidP="00E65C89">
      <w:pPr>
        <w:jc w:val="both"/>
        <w:rPr>
          <w:rFonts w:ascii="Bookman Old Style" w:eastAsia="SimSun" w:hAnsi="Bookman Old Style"/>
          <w:sz w:val="22"/>
          <w:szCs w:val="22"/>
          <w:lang w:val="en-US" w:eastAsia="zh-CN"/>
        </w:rPr>
      </w:pPr>
    </w:p>
    <w:p w14:paraId="32D1DA55" w14:textId="2E1F7449" w:rsid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The Ogiek are a patriarchal society. They have a strong council of elders that holds sway in most community-wide decisions. All members of the council are men, but women participate in local community meetings and contribute to discussions without hindrance. Other representative organizations of the Ogiek include churches, self-help groups organized around honey production and sales, the NGO Ogiek Peoples Development Program (OPDP) and several Community-Based Organizations (CBOs).</w:t>
      </w:r>
    </w:p>
    <w:p w14:paraId="71F7E04C" w14:textId="77777777" w:rsidR="001573CE" w:rsidRDefault="001573CE" w:rsidP="001573CE">
      <w:pPr>
        <w:pStyle w:val="ListParagraph"/>
        <w:rPr>
          <w:rFonts w:ascii="Bookman Old Style" w:hAnsi="Bookman Old Style" w:cstheme="minorHAnsi"/>
          <w:sz w:val="22"/>
          <w:szCs w:val="22"/>
          <w:lang w:val="en-US"/>
        </w:rPr>
      </w:pPr>
    </w:p>
    <w:p w14:paraId="37B1C4D3" w14:textId="76E78698" w:rsidR="00E65C89" w:rsidRPr="00FA1758" w:rsidRDefault="00FA1758" w:rsidP="00FA1758">
      <w:pPr>
        <w:pStyle w:val="Heading5"/>
        <w:rPr>
          <w:rFonts w:ascii="Bookman Old Style" w:hAnsi="Bookman Old Style"/>
          <w:b/>
          <w:bCs/>
          <w:sz w:val="22"/>
          <w:szCs w:val="22"/>
          <w:lang w:val="en-US"/>
        </w:rPr>
      </w:pPr>
      <w:bookmarkStart w:id="42" w:name="_Toc138277846"/>
      <w:r w:rsidRPr="00FA1758">
        <w:rPr>
          <w:rFonts w:ascii="Bookman Old Style" w:hAnsi="Bookman Old Style"/>
          <w:b/>
          <w:bCs/>
          <w:sz w:val="22"/>
          <w:szCs w:val="22"/>
          <w:lang w:val="en-US"/>
        </w:rPr>
        <w:t xml:space="preserve">4.1.3.1.1 </w:t>
      </w:r>
      <w:r w:rsidR="001573CE" w:rsidRPr="00FA1758">
        <w:rPr>
          <w:rFonts w:ascii="Bookman Old Style" w:hAnsi="Bookman Old Style"/>
          <w:b/>
          <w:bCs/>
          <w:sz w:val="22"/>
          <w:szCs w:val="22"/>
          <w:lang w:val="en-US"/>
        </w:rPr>
        <w:t>Ogiek Participation in the Digital Economy</w:t>
      </w:r>
      <w:bookmarkEnd w:id="42"/>
    </w:p>
    <w:p w14:paraId="4CA5541B" w14:textId="77777777" w:rsidR="00D512E6" w:rsidRPr="00D512E6" w:rsidRDefault="00E65C89" w:rsidP="00166A8A">
      <w:pPr>
        <w:numPr>
          <w:ilvl w:val="0"/>
          <w:numId w:val="27"/>
        </w:numPr>
        <w:contextualSpacing/>
        <w:jc w:val="both"/>
        <w:rPr>
          <w:rFonts w:ascii="Bookman Old Style" w:eastAsia="SimSun" w:hAnsi="Bookman Old Style"/>
          <w:sz w:val="22"/>
          <w:szCs w:val="22"/>
          <w:lang w:val="en-US" w:eastAsia="zh-CN"/>
        </w:rPr>
      </w:pPr>
      <w:r w:rsidRPr="00E65C89">
        <w:rPr>
          <w:rFonts w:ascii="Bookman Old Style" w:hAnsi="Bookman Old Style" w:cstheme="minorHAnsi"/>
          <w:sz w:val="22"/>
          <w:szCs w:val="22"/>
          <w:lang w:val="en-US"/>
        </w:rPr>
        <w:t xml:space="preserve">The Ogiek </w:t>
      </w:r>
      <w:r w:rsidR="001573CE">
        <w:rPr>
          <w:rFonts w:ascii="Bookman Old Style" w:hAnsi="Bookman Old Style" w:cstheme="minorHAnsi"/>
          <w:sz w:val="22"/>
          <w:szCs w:val="22"/>
          <w:lang w:val="en-US"/>
        </w:rPr>
        <w:t>FGD participants</w:t>
      </w:r>
      <w:r w:rsidRPr="00E65C89">
        <w:rPr>
          <w:rFonts w:ascii="Bookman Old Style" w:hAnsi="Bookman Old Style" w:cstheme="minorHAnsi"/>
          <w:sz w:val="22"/>
          <w:szCs w:val="22"/>
          <w:lang w:val="en-US"/>
        </w:rPr>
        <w:t xml:space="preserve"> reported that they accessed </w:t>
      </w:r>
      <w:r w:rsidR="009775D1" w:rsidRPr="009775D1">
        <w:rPr>
          <w:rFonts w:ascii="Bookman Old Style" w:hAnsi="Bookman Old Style" w:cstheme="minorHAnsi"/>
          <w:sz w:val="22"/>
          <w:szCs w:val="22"/>
          <w:lang w:val="en-US"/>
        </w:rPr>
        <w:t xml:space="preserve">internet or digital services </w:t>
      </w:r>
      <w:r w:rsidRPr="00E65C89">
        <w:rPr>
          <w:rFonts w:ascii="Bookman Old Style" w:hAnsi="Bookman Old Style" w:cstheme="minorHAnsi"/>
          <w:sz w:val="22"/>
          <w:szCs w:val="22"/>
          <w:lang w:val="en-US"/>
        </w:rPr>
        <w:t xml:space="preserve">mainly </w:t>
      </w:r>
      <w:r w:rsidR="009775D1" w:rsidRPr="009775D1">
        <w:rPr>
          <w:rFonts w:ascii="Bookman Old Style" w:hAnsi="Bookman Old Style" w:cstheme="minorHAnsi"/>
          <w:sz w:val="22"/>
          <w:szCs w:val="22"/>
          <w:lang w:val="en-US"/>
        </w:rPr>
        <w:t>through</w:t>
      </w:r>
      <w:r w:rsidRPr="00E65C89">
        <w:rPr>
          <w:rFonts w:ascii="Bookman Old Style" w:hAnsi="Bookman Old Style" w:cstheme="minorHAnsi"/>
          <w:sz w:val="22"/>
          <w:szCs w:val="22"/>
          <w:lang w:val="en-US"/>
        </w:rPr>
        <w:t xml:space="preserve"> mobile phone</w:t>
      </w:r>
      <w:r w:rsidR="009775D1" w:rsidRPr="009775D1">
        <w:rPr>
          <w:rFonts w:ascii="Bookman Old Style" w:hAnsi="Bookman Old Style" w:cstheme="minorHAnsi"/>
          <w:sz w:val="22"/>
          <w:szCs w:val="22"/>
          <w:lang w:val="en-US"/>
        </w:rPr>
        <w:t xml:space="preserve"> service providers especially Safaricom. Other mobile service providers the Ogiek used to access internet are Telkom and Airtel. </w:t>
      </w:r>
      <w:r w:rsidRPr="00E65C89">
        <w:rPr>
          <w:rFonts w:ascii="Bookman Old Style" w:hAnsi="Bookman Old Style" w:cstheme="minorHAnsi"/>
          <w:sz w:val="22"/>
          <w:szCs w:val="22"/>
          <w:lang w:val="en-US"/>
        </w:rPr>
        <w:t xml:space="preserve"> They complained of high </w:t>
      </w:r>
      <w:r w:rsidR="009775D1" w:rsidRPr="009775D1">
        <w:rPr>
          <w:rFonts w:ascii="Bookman Old Style" w:hAnsi="Bookman Old Style" w:cstheme="minorHAnsi"/>
          <w:sz w:val="22"/>
          <w:szCs w:val="22"/>
          <w:lang w:val="en-US"/>
        </w:rPr>
        <w:t>costs involved in accessing internet through the mobile service providers.</w:t>
      </w:r>
    </w:p>
    <w:p w14:paraId="1E02E5F1" w14:textId="365A98D1" w:rsidR="001573CE" w:rsidRPr="001573CE" w:rsidRDefault="009775D1" w:rsidP="00D512E6">
      <w:pPr>
        <w:contextualSpacing/>
        <w:jc w:val="both"/>
        <w:rPr>
          <w:rFonts w:ascii="Bookman Old Style" w:eastAsia="SimSun" w:hAnsi="Bookman Old Style"/>
          <w:sz w:val="22"/>
          <w:szCs w:val="22"/>
          <w:lang w:val="en-US" w:eastAsia="zh-CN"/>
        </w:rPr>
      </w:pPr>
      <w:r w:rsidRPr="009775D1">
        <w:rPr>
          <w:rFonts w:ascii="Bookman Old Style" w:hAnsi="Bookman Old Style" w:cstheme="minorHAnsi"/>
          <w:sz w:val="22"/>
          <w:szCs w:val="22"/>
          <w:lang w:val="en-US"/>
        </w:rPr>
        <w:t xml:space="preserve"> </w:t>
      </w:r>
    </w:p>
    <w:p w14:paraId="4439E38D" w14:textId="52FC074C" w:rsidR="001573CE" w:rsidRPr="00D512E6" w:rsidRDefault="001573CE" w:rsidP="00166A8A">
      <w:pPr>
        <w:numPr>
          <w:ilvl w:val="0"/>
          <w:numId w:val="27"/>
        </w:numPr>
        <w:contextualSpacing/>
        <w:jc w:val="both"/>
        <w:rPr>
          <w:rFonts w:ascii="Bookman Old Style" w:eastAsia="SimSun" w:hAnsi="Bookman Old Style"/>
          <w:sz w:val="22"/>
          <w:szCs w:val="22"/>
          <w:lang w:val="en-US" w:eastAsia="zh-CN"/>
        </w:rPr>
      </w:pPr>
      <w:r w:rsidRPr="000B293D">
        <w:rPr>
          <w:rFonts w:ascii="Bookman Old Style" w:hAnsi="Bookman Old Style" w:cstheme="minorHAnsi"/>
          <w:sz w:val="22"/>
          <w:szCs w:val="22"/>
          <w:lang w:val="en-US"/>
        </w:rPr>
        <w:t>The Ogiek men and women usually do not use the internet</w:t>
      </w:r>
      <w:r w:rsidR="002E6085" w:rsidRPr="000B293D">
        <w:rPr>
          <w:rFonts w:ascii="Bookman Old Style" w:hAnsi="Bookman Old Style" w:cstheme="minorHAnsi"/>
          <w:sz w:val="22"/>
          <w:szCs w:val="22"/>
          <w:lang w:val="en-US"/>
        </w:rPr>
        <w:t xml:space="preserve"> as much as the youth did</w:t>
      </w:r>
      <w:r w:rsidRPr="000B293D">
        <w:rPr>
          <w:rFonts w:ascii="Bookman Old Style" w:hAnsi="Bookman Old Style" w:cstheme="minorHAnsi"/>
          <w:sz w:val="22"/>
          <w:szCs w:val="22"/>
          <w:lang w:val="en-US"/>
        </w:rPr>
        <w:t>.</w:t>
      </w:r>
      <w:r>
        <w:rPr>
          <w:rFonts w:ascii="Bookman Old Style" w:hAnsi="Bookman Old Style" w:cstheme="minorHAnsi"/>
          <w:sz w:val="22"/>
          <w:szCs w:val="22"/>
          <w:lang w:val="en-US"/>
        </w:rPr>
        <w:t xml:space="preserve"> </w:t>
      </w:r>
      <w:r w:rsidR="00D512E6">
        <w:rPr>
          <w:rFonts w:ascii="Bookman Old Style" w:hAnsi="Bookman Old Style" w:cstheme="minorHAnsi"/>
          <w:sz w:val="22"/>
          <w:szCs w:val="22"/>
          <w:lang w:val="en-US"/>
        </w:rPr>
        <w:t xml:space="preserve">They said that </w:t>
      </w:r>
      <w:r w:rsidR="002E6085">
        <w:rPr>
          <w:rFonts w:ascii="Bookman Old Style" w:hAnsi="Bookman Old Style" w:cstheme="minorHAnsi"/>
          <w:sz w:val="22"/>
          <w:szCs w:val="22"/>
          <w:lang w:val="en-US"/>
        </w:rPr>
        <w:t xml:space="preserve">as an age-group </w:t>
      </w:r>
      <w:r w:rsidR="00D512E6">
        <w:rPr>
          <w:rFonts w:ascii="Bookman Old Style" w:hAnsi="Bookman Old Style" w:cstheme="minorHAnsi"/>
          <w:sz w:val="22"/>
          <w:szCs w:val="22"/>
          <w:lang w:val="en-US"/>
        </w:rPr>
        <w:t xml:space="preserve">they were not </w:t>
      </w:r>
      <w:r w:rsidR="002E6085">
        <w:rPr>
          <w:rFonts w:ascii="Bookman Old Style" w:hAnsi="Bookman Old Style" w:cstheme="minorHAnsi"/>
          <w:sz w:val="22"/>
          <w:szCs w:val="22"/>
          <w:lang w:val="en-US"/>
        </w:rPr>
        <w:t xml:space="preserve">as comprehensively </w:t>
      </w:r>
      <w:r w:rsidR="00D512E6">
        <w:rPr>
          <w:rFonts w:ascii="Bookman Old Style" w:hAnsi="Bookman Old Style" w:cstheme="minorHAnsi"/>
          <w:sz w:val="22"/>
          <w:szCs w:val="22"/>
          <w:lang w:val="en-US"/>
        </w:rPr>
        <w:t>aware of the internet</w:t>
      </w:r>
      <w:r w:rsidR="002E6085">
        <w:rPr>
          <w:rFonts w:ascii="Bookman Old Style" w:hAnsi="Bookman Old Style" w:cstheme="minorHAnsi"/>
          <w:sz w:val="22"/>
          <w:szCs w:val="22"/>
          <w:lang w:val="en-US"/>
        </w:rPr>
        <w:t xml:space="preserve"> as the youth</w:t>
      </w:r>
      <w:r w:rsidR="00D512E6">
        <w:rPr>
          <w:rFonts w:ascii="Bookman Old Style" w:hAnsi="Bookman Old Style" w:cstheme="minorHAnsi"/>
          <w:sz w:val="22"/>
          <w:szCs w:val="22"/>
          <w:lang w:val="en-US"/>
        </w:rPr>
        <w:t xml:space="preserve">. </w:t>
      </w:r>
      <w:r>
        <w:rPr>
          <w:rFonts w:ascii="Bookman Old Style" w:hAnsi="Bookman Old Style" w:cstheme="minorHAnsi"/>
          <w:sz w:val="22"/>
          <w:szCs w:val="22"/>
          <w:lang w:val="en-US"/>
        </w:rPr>
        <w:t>The</w:t>
      </w:r>
      <w:r w:rsidR="002E6085">
        <w:rPr>
          <w:rFonts w:ascii="Bookman Old Style" w:hAnsi="Bookman Old Style" w:cstheme="minorHAnsi"/>
          <w:sz w:val="22"/>
          <w:szCs w:val="22"/>
          <w:lang w:val="en-US"/>
        </w:rPr>
        <w:t>y said</w:t>
      </w:r>
      <w:r>
        <w:rPr>
          <w:rFonts w:ascii="Bookman Old Style" w:hAnsi="Bookman Old Style" w:cstheme="minorHAnsi"/>
          <w:sz w:val="22"/>
          <w:szCs w:val="22"/>
          <w:lang w:val="en-US"/>
        </w:rPr>
        <w:t xml:space="preserve"> Ogiek </w:t>
      </w:r>
      <w:r>
        <w:rPr>
          <w:rFonts w:ascii="Bookman Old Style" w:hAnsi="Bookman Old Style" w:cstheme="minorHAnsi"/>
          <w:sz w:val="22"/>
          <w:szCs w:val="22"/>
          <w:lang w:val="en-US"/>
        </w:rPr>
        <w:lastRenderedPageBreak/>
        <w:t xml:space="preserve">youth reported that they access internet using their smartphones which are not very common in the area. They mainly access it for entertainment </w:t>
      </w:r>
      <w:r w:rsidR="00D512E6">
        <w:rPr>
          <w:rFonts w:ascii="Bookman Old Style" w:hAnsi="Bookman Old Style" w:cstheme="minorHAnsi"/>
          <w:sz w:val="22"/>
          <w:szCs w:val="22"/>
          <w:lang w:val="en-US"/>
        </w:rPr>
        <w:t>in YouTube, WhatsApp and TikTok. Those in college said they access internet for their lessons through Zoom, Google Classroom, and other similar platforms.</w:t>
      </w:r>
    </w:p>
    <w:p w14:paraId="2925E1B2" w14:textId="77777777" w:rsidR="00D512E6" w:rsidRDefault="00D512E6" w:rsidP="00D512E6">
      <w:pPr>
        <w:pStyle w:val="ListParagraph"/>
        <w:rPr>
          <w:rFonts w:ascii="Bookman Old Style" w:eastAsia="SimSun" w:hAnsi="Bookman Old Style"/>
          <w:sz w:val="22"/>
          <w:szCs w:val="22"/>
          <w:lang w:val="en-US" w:eastAsia="zh-CN"/>
        </w:rPr>
      </w:pPr>
    </w:p>
    <w:p w14:paraId="2F102437" w14:textId="77777777" w:rsidR="001D085E" w:rsidRDefault="00D512E6" w:rsidP="00166A8A">
      <w:pPr>
        <w:numPr>
          <w:ilvl w:val="0"/>
          <w:numId w:val="27"/>
        </w:numPr>
        <w:contextualSpacing/>
        <w:jc w:val="both"/>
        <w:rPr>
          <w:rFonts w:ascii="Bookman Old Style" w:eastAsia="SimSun" w:hAnsi="Bookman Old Style"/>
          <w:sz w:val="22"/>
          <w:szCs w:val="22"/>
          <w:lang w:val="en-US" w:eastAsia="zh-CN"/>
        </w:rPr>
      </w:pPr>
      <w:r>
        <w:rPr>
          <w:rFonts w:ascii="Bookman Old Style" w:eastAsia="SimSun" w:hAnsi="Bookman Old Style"/>
          <w:sz w:val="22"/>
          <w:szCs w:val="22"/>
          <w:lang w:val="en-US" w:eastAsia="zh-CN"/>
        </w:rPr>
        <w:t xml:space="preserve">A teacher in FGD and in a key informant interview said that it was common for her and colleagues to search for information </w:t>
      </w:r>
      <w:r w:rsidR="001D085E">
        <w:rPr>
          <w:rFonts w:ascii="Bookman Old Style" w:eastAsia="SimSun" w:hAnsi="Bookman Old Style"/>
          <w:sz w:val="22"/>
          <w:szCs w:val="22"/>
          <w:lang w:val="en-US" w:eastAsia="zh-CN"/>
        </w:rPr>
        <w:t>on</w:t>
      </w:r>
      <w:r>
        <w:rPr>
          <w:rFonts w:ascii="Bookman Old Style" w:eastAsia="SimSun" w:hAnsi="Bookman Old Style"/>
          <w:sz w:val="22"/>
          <w:szCs w:val="22"/>
          <w:lang w:val="en-US" w:eastAsia="zh-CN"/>
        </w:rPr>
        <w:t xml:space="preserve"> the internet to supplement textbooks in teaching and learning at their work places.</w:t>
      </w:r>
      <w:r w:rsidR="001D085E">
        <w:rPr>
          <w:rFonts w:ascii="Bookman Old Style" w:eastAsia="SimSun" w:hAnsi="Bookman Old Style"/>
          <w:sz w:val="22"/>
          <w:szCs w:val="22"/>
          <w:lang w:val="en-US" w:eastAsia="zh-CN"/>
        </w:rPr>
        <w:t xml:space="preserve"> They pointed out that while some schools in the area had received computers and tablets from the Ministry of Education, internet could not be accessed in the schools because accessing it using mobile service providers was expensive and not covered by government.</w:t>
      </w:r>
    </w:p>
    <w:p w14:paraId="194A23BB" w14:textId="77777777" w:rsidR="001D085E" w:rsidRDefault="001D085E" w:rsidP="001D085E">
      <w:pPr>
        <w:pStyle w:val="ListParagraph"/>
        <w:rPr>
          <w:rFonts w:ascii="Bookman Old Style" w:eastAsia="SimSun" w:hAnsi="Bookman Old Style"/>
          <w:sz w:val="22"/>
          <w:szCs w:val="22"/>
          <w:lang w:val="en-US" w:eastAsia="zh-CN"/>
        </w:rPr>
      </w:pPr>
    </w:p>
    <w:p w14:paraId="2578DF93" w14:textId="65359BD5" w:rsidR="00D512E6" w:rsidRDefault="001D085E" w:rsidP="00166A8A">
      <w:pPr>
        <w:numPr>
          <w:ilvl w:val="0"/>
          <w:numId w:val="27"/>
        </w:numPr>
        <w:contextualSpacing/>
        <w:jc w:val="both"/>
        <w:rPr>
          <w:rFonts w:ascii="Bookman Old Style" w:eastAsia="SimSun" w:hAnsi="Bookman Old Style"/>
          <w:sz w:val="22"/>
          <w:szCs w:val="22"/>
          <w:lang w:val="en-US" w:eastAsia="zh-CN"/>
        </w:rPr>
      </w:pPr>
      <w:r>
        <w:rPr>
          <w:rFonts w:ascii="Bookman Old Style" w:eastAsia="SimSun" w:hAnsi="Bookman Old Style"/>
          <w:sz w:val="22"/>
          <w:szCs w:val="22"/>
          <w:lang w:val="en-US" w:eastAsia="zh-CN"/>
        </w:rPr>
        <w:t>Overall, the FGD members pointed out that the gadgets such as tablets, smartphones and computers that were necessary in accessing the digital economy were too expensive for them. Also</w:t>
      </w:r>
      <w:r w:rsidR="00700C35">
        <w:rPr>
          <w:rFonts w:ascii="Bookman Old Style" w:eastAsia="SimSun" w:hAnsi="Bookman Old Style"/>
          <w:sz w:val="22"/>
          <w:szCs w:val="22"/>
          <w:lang w:val="en-US" w:eastAsia="zh-CN"/>
        </w:rPr>
        <w:t>,</w:t>
      </w:r>
      <w:r>
        <w:rPr>
          <w:rFonts w:ascii="Bookman Old Style" w:eastAsia="SimSun" w:hAnsi="Bookman Old Style"/>
          <w:sz w:val="22"/>
          <w:szCs w:val="22"/>
          <w:lang w:val="en-US" w:eastAsia="zh-CN"/>
        </w:rPr>
        <w:t xml:space="preserve"> the mobile internet service was weak, intermittent, and the services too expensive. </w:t>
      </w:r>
      <w:r w:rsidR="00700C35">
        <w:rPr>
          <w:rFonts w:ascii="Bookman Old Style" w:eastAsia="SimSun" w:hAnsi="Bookman Old Style"/>
          <w:sz w:val="22"/>
          <w:szCs w:val="22"/>
          <w:lang w:val="en-US" w:eastAsia="zh-CN"/>
        </w:rPr>
        <w:t>Additionally, awareness of and training on the digital economy was very low in the Ogiek Territory.</w:t>
      </w:r>
      <w:r>
        <w:rPr>
          <w:rFonts w:ascii="Bookman Old Style" w:eastAsia="SimSun" w:hAnsi="Bookman Old Style"/>
          <w:sz w:val="22"/>
          <w:szCs w:val="22"/>
          <w:lang w:val="en-US" w:eastAsia="zh-CN"/>
        </w:rPr>
        <w:t xml:space="preserve"> </w:t>
      </w:r>
    </w:p>
    <w:p w14:paraId="51A05D0C" w14:textId="77777777" w:rsidR="002679F1" w:rsidRDefault="002679F1" w:rsidP="002679F1">
      <w:pPr>
        <w:pStyle w:val="ListParagraph"/>
        <w:rPr>
          <w:rFonts w:ascii="Bookman Old Style" w:eastAsia="SimSun" w:hAnsi="Bookman Old Style"/>
          <w:sz w:val="22"/>
          <w:szCs w:val="22"/>
          <w:lang w:val="en-US" w:eastAsia="zh-CN"/>
        </w:rPr>
      </w:pPr>
    </w:p>
    <w:p w14:paraId="3AF4D5AF" w14:textId="0FB261FD" w:rsidR="002679F1" w:rsidRDefault="002679F1" w:rsidP="00166A8A">
      <w:pPr>
        <w:numPr>
          <w:ilvl w:val="0"/>
          <w:numId w:val="27"/>
        </w:numPr>
        <w:contextualSpacing/>
        <w:jc w:val="both"/>
        <w:rPr>
          <w:rFonts w:ascii="Bookman Old Style" w:eastAsia="SimSun" w:hAnsi="Bookman Old Style"/>
          <w:sz w:val="22"/>
          <w:szCs w:val="22"/>
          <w:lang w:val="en-US" w:eastAsia="zh-CN"/>
        </w:rPr>
      </w:pPr>
      <w:r>
        <w:rPr>
          <w:rFonts w:ascii="Bookman Old Style" w:eastAsia="SimSun" w:hAnsi="Bookman Old Style"/>
          <w:sz w:val="22"/>
          <w:szCs w:val="22"/>
          <w:lang w:val="en-US" w:eastAsia="zh-CN"/>
        </w:rPr>
        <w:t xml:space="preserve">The FGD participants and key informants </w:t>
      </w:r>
      <w:r w:rsidR="009C5A34">
        <w:rPr>
          <w:rFonts w:ascii="Bookman Old Style" w:eastAsia="SimSun" w:hAnsi="Bookman Old Style"/>
          <w:sz w:val="22"/>
          <w:szCs w:val="22"/>
          <w:lang w:val="en-US" w:eastAsia="zh-CN"/>
        </w:rPr>
        <w:t xml:space="preserve">supported the KDEAP and </w:t>
      </w:r>
      <w:r>
        <w:rPr>
          <w:rFonts w:ascii="Bookman Old Style" w:eastAsia="SimSun" w:hAnsi="Bookman Old Style"/>
          <w:sz w:val="22"/>
          <w:szCs w:val="22"/>
          <w:lang w:val="en-US" w:eastAsia="zh-CN"/>
        </w:rPr>
        <w:t xml:space="preserve">recommended that the KDEAP training and mentorship on the Digital Economy for the Ogiek Youth. They said that there were some unemployed youth, who had recently graduated from universities and middle-level colleges who need training, mentorship, and employment in the project and the digital economy including online jobs. </w:t>
      </w:r>
      <w:r w:rsidR="00C4490C">
        <w:rPr>
          <w:rFonts w:ascii="Bookman Old Style" w:eastAsia="SimSun" w:hAnsi="Bookman Old Style"/>
          <w:sz w:val="22"/>
          <w:szCs w:val="22"/>
          <w:lang w:val="en-US" w:eastAsia="zh-CN"/>
        </w:rPr>
        <w:t xml:space="preserve">They said a community center with internet connection at Marioshoni or Nassuit provided by KDEAP will help the youth gain better access and participation in the Digital Economy. </w:t>
      </w:r>
      <w:r>
        <w:rPr>
          <w:rFonts w:ascii="Bookman Old Style" w:eastAsia="SimSun" w:hAnsi="Bookman Old Style"/>
          <w:sz w:val="22"/>
          <w:szCs w:val="22"/>
          <w:lang w:val="en-US" w:eastAsia="zh-CN"/>
        </w:rPr>
        <w:t xml:space="preserve">They expressed fear that the KDEAP benefits would be hijacked by youth and professionals from the dominant communities in the county to the Ogiek exclusion. </w:t>
      </w:r>
    </w:p>
    <w:p w14:paraId="5DB6637A" w14:textId="77777777" w:rsidR="002679F1" w:rsidRDefault="002679F1" w:rsidP="002679F1">
      <w:pPr>
        <w:pStyle w:val="ListParagraph"/>
        <w:rPr>
          <w:rFonts w:ascii="Bookman Old Style" w:eastAsia="SimSun" w:hAnsi="Bookman Old Style"/>
          <w:sz w:val="22"/>
          <w:szCs w:val="22"/>
          <w:lang w:val="en-US" w:eastAsia="zh-CN"/>
        </w:rPr>
      </w:pPr>
    </w:p>
    <w:p w14:paraId="54A82500" w14:textId="78918C72" w:rsidR="002679F1" w:rsidRPr="001573CE" w:rsidRDefault="002679F1" w:rsidP="00166A8A">
      <w:pPr>
        <w:numPr>
          <w:ilvl w:val="0"/>
          <w:numId w:val="27"/>
        </w:numPr>
        <w:contextualSpacing/>
        <w:jc w:val="both"/>
        <w:rPr>
          <w:rFonts w:ascii="Bookman Old Style" w:eastAsia="SimSun" w:hAnsi="Bookman Old Style"/>
          <w:sz w:val="22"/>
          <w:szCs w:val="22"/>
          <w:lang w:val="en-US" w:eastAsia="zh-CN"/>
        </w:rPr>
      </w:pPr>
      <w:r>
        <w:rPr>
          <w:rFonts w:ascii="Bookman Old Style" w:eastAsia="SimSun" w:hAnsi="Bookman Old Style"/>
          <w:sz w:val="22"/>
          <w:szCs w:val="22"/>
          <w:lang w:val="en-US" w:eastAsia="zh-CN"/>
        </w:rPr>
        <w:t>The FGD participants and key informants said that project information directed at the Ogiek should be channeled through the Ogiek Council of Elders, the Ogiek Development Program (ODP)</w:t>
      </w:r>
      <w:r w:rsidR="00C4490C">
        <w:rPr>
          <w:rFonts w:ascii="Bookman Old Style" w:eastAsia="SimSun" w:hAnsi="Bookman Old Style"/>
          <w:sz w:val="22"/>
          <w:szCs w:val="22"/>
          <w:lang w:val="en-US" w:eastAsia="zh-CN"/>
        </w:rPr>
        <w:t xml:space="preserve">, and the Ogiek FM Radio Station, </w:t>
      </w:r>
      <w:proofErr w:type="spellStart"/>
      <w:r w:rsidR="00C4490C">
        <w:rPr>
          <w:rFonts w:ascii="Bookman Old Style" w:eastAsia="SimSun" w:hAnsi="Bookman Old Style"/>
          <w:sz w:val="22"/>
          <w:szCs w:val="22"/>
          <w:lang w:val="en-US" w:eastAsia="zh-CN"/>
        </w:rPr>
        <w:t>Soogot</w:t>
      </w:r>
      <w:proofErr w:type="spellEnd"/>
      <w:r w:rsidR="00C4490C">
        <w:rPr>
          <w:rFonts w:ascii="Bookman Old Style" w:eastAsia="SimSun" w:hAnsi="Bookman Old Style"/>
          <w:sz w:val="22"/>
          <w:szCs w:val="22"/>
          <w:lang w:val="en-US" w:eastAsia="zh-CN"/>
        </w:rPr>
        <w:t xml:space="preserve"> FM that broadcasts from Marioshoni.</w:t>
      </w:r>
      <w:r>
        <w:rPr>
          <w:rFonts w:ascii="Bookman Old Style" w:eastAsia="SimSun" w:hAnsi="Bookman Old Style"/>
          <w:sz w:val="22"/>
          <w:szCs w:val="22"/>
          <w:lang w:val="en-US" w:eastAsia="zh-CN"/>
        </w:rPr>
        <w:t xml:space="preserve"> </w:t>
      </w:r>
      <w:r w:rsidR="00C4490C">
        <w:rPr>
          <w:rFonts w:ascii="Bookman Old Style" w:eastAsia="SimSun" w:hAnsi="Bookman Old Style"/>
          <w:sz w:val="22"/>
          <w:szCs w:val="22"/>
          <w:lang w:val="en-US" w:eastAsia="zh-CN"/>
        </w:rPr>
        <w:t xml:space="preserve">They stated that if those channels are not </w:t>
      </w:r>
      <w:r w:rsidR="004445F8">
        <w:rPr>
          <w:rFonts w:ascii="Bookman Old Style" w:eastAsia="SimSun" w:hAnsi="Bookman Old Style"/>
          <w:sz w:val="22"/>
          <w:szCs w:val="22"/>
          <w:lang w:val="en-US" w:eastAsia="zh-CN"/>
        </w:rPr>
        <w:t>used,</w:t>
      </w:r>
      <w:r w:rsidR="00C4490C">
        <w:rPr>
          <w:rFonts w:ascii="Bookman Old Style" w:eastAsia="SimSun" w:hAnsi="Bookman Old Style"/>
          <w:sz w:val="22"/>
          <w:szCs w:val="22"/>
          <w:lang w:val="en-US" w:eastAsia="zh-CN"/>
        </w:rPr>
        <w:t xml:space="preserve"> they will not receive the information.</w:t>
      </w:r>
    </w:p>
    <w:p w14:paraId="1EB56206" w14:textId="77777777" w:rsidR="009775D1" w:rsidRPr="00E65C89" w:rsidRDefault="009775D1" w:rsidP="009775D1">
      <w:pPr>
        <w:contextualSpacing/>
        <w:jc w:val="both"/>
        <w:rPr>
          <w:rFonts w:ascii="Bookman Old Style" w:eastAsia="SimSun" w:hAnsi="Bookman Old Style"/>
          <w:sz w:val="22"/>
          <w:szCs w:val="22"/>
          <w:lang w:val="en-US" w:eastAsia="zh-CN"/>
        </w:rPr>
      </w:pPr>
    </w:p>
    <w:p w14:paraId="7A8F75BA" w14:textId="77D231AB" w:rsidR="00E65C89" w:rsidRPr="00E65C89" w:rsidRDefault="00FA1758" w:rsidP="00FA1758">
      <w:pPr>
        <w:pStyle w:val="Heading4"/>
        <w:rPr>
          <w:rFonts w:ascii="Bookman Old Style" w:eastAsia="SimSun" w:hAnsi="Bookman Old Style"/>
          <w:b/>
          <w:bCs/>
          <w:sz w:val="22"/>
          <w:szCs w:val="22"/>
          <w:lang w:val="en-US" w:eastAsia="zh-CN"/>
        </w:rPr>
      </w:pPr>
      <w:bookmarkStart w:id="43" w:name="_Toc138277847"/>
      <w:r w:rsidRPr="00FA1758">
        <w:rPr>
          <w:rFonts w:ascii="Bookman Old Style" w:eastAsia="SimSun" w:hAnsi="Bookman Old Style"/>
          <w:b/>
          <w:bCs/>
          <w:sz w:val="22"/>
          <w:szCs w:val="22"/>
          <w:lang w:val="en-US" w:eastAsia="zh-CN"/>
        </w:rPr>
        <w:t>4</w:t>
      </w:r>
      <w:r w:rsidR="00E65C89" w:rsidRPr="00E65C89">
        <w:rPr>
          <w:rFonts w:ascii="Bookman Old Style" w:eastAsia="SimSun" w:hAnsi="Bookman Old Style"/>
          <w:b/>
          <w:bCs/>
          <w:sz w:val="22"/>
          <w:szCs w:val="22"/>
          <w:lang w:val="en-US" w:eastAsia="zh-CN"/>
        </w:rPr>
        <w:t>.1.3.2 The Maai-Mahiu</w:t>
      </w:r>
      <w:r w:rsidR="004445F8" w:rsidRPr="00FA1758">
        <w:rPr>
          <w:rFonts w:ascii="Bookman Old Style" w:eastAsia="SimSun" w:hAnsi="Bookman Old Style"/>
          <w:b/>
          <w:bCs/>
          <w:sz w:val="22"/>
          <w:szCs w:val="22"/>
          <w:lang w:val="en-US" w:eastAsia="zh-CN"/>
        </w:rPr>
        <w:t xml:space="preserve"> </w:t>
      </w:r>
      <w:r w:rsidR="004445F8" w:rsidRPr="00E65C89">
        <w:rPr>
          <w:rFonts w:ascii="Bookman Old Style" w:eastAsia="SimSun" w:hAnsi="Bookman Old Style"/>
          <w:b/>
          <w:bCs/>
          <w:sz w:val="22"/>
          <w:szCs w:val="22"/>
          <w:lang w:val="en-US" w:eastAsia="zh-CN"/>
        </w:rPr>
        <w:t>Masai</w:t>
      </w:r>
      <w:bookmarkEnd w:id="43"/>
    </w:p>
    <w:p w14:paraId="6CA45036" w14:textId="0B61C0BF"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The Maai-</w:t>
      </w:r>
      <w:r w:rsidR="000B293D">
        <w:rPr>
          <w:rFonts w:ascii="Bookman Old Style" w:hAnsi="Bookman Old Style" w:cstheme="minorHAnsi"/>
          <w:sz w:val="22"/>
          <w:szCs w:val="22"/>
          <w:lang w:val="en-US"/>
        </w:rPr>
        <w:t>M</w:t>
      </w:r>
      <w:r w:rsidRPr="00E65C89">
        <w:rPr>
          <w:rFonts w:ascii="Bookman Old Style" w:hAnsi="Bookman Old Style" w:cstheme="minorHAnsi"/>
          <w:sz w:val="22"/>
          <w:szCs w:val="22"/>
          <w:lang w:val="en-US"/>
        </w:rPr>
        <w:t xml:space="preserve">ahiu Area is in Naivasha Sub-county of Nakuru County. This sub-county borders Narok County to the south-east and east, and Narok County is predominantly occupied by the Masai People. Therefore, the Masai in </w:t>
      </w:r>
      <w:proofErr w:type="spellStart"/>
      <w:r w:rsidRPr="00E65C89">
        <w:rPr>
          <w:rFonts w:ascii="Bookman Old Style" w:hAnsi="Bookman Old Style" w:cstheme="minorHAnsi"/>
          <w:sz w:val="22"/>
          <w:szCs w:val="22"/>
          <w:lang w:val="en-US"/>
        </w:rPr>
        <w:t>Maai-mahiu</w:t>
      </w:r>
      <w:proofErr w:type="spellEnd"/>
      <w:r w:rsidRPr="00E65C89">
        <w:rPr>
          <w:rFonts w:ascii="Bookman Old Style" w:hAnsi="Bookman Old Style" w:cstheme="minorHAnsi"/>
          <w:sz w:val="22"/>
          <w:szCs w:val="22"/>
          <w:lang w:val="en-US"/>
        </w:rPr>
        <w:t xml:space="preserve"> are in a contiguous traditional Masai Territory that spreads from Kajiado through Narok into Nakuru County.</w:t>
      </w:r>
    </w:p>
    <w:p w14:paraId="76A61A54" w14:textId="77777777" w:rsidR="00E65C89" w:rsidRPr="00E65C89" w:rsidRDefault="00E65C89" w:rsidP="00E65C89">
      <w:pPr>
        <w:jc w:val="both"/>
        <w:rPr>
          <w:rFonts w:ascii="Bookman Old Style" w:eastAsia="SimSun" w:hAnsi="Bookman Old Style"/>
          <w:sz w:val="22"/>
          <w:szCs w:val="22"/>
          <w:lang w:val="en-US" w:eastAsia="zh-CN"/>
        </w:rPr>
      </w:pPr>
    </w:p>
    <w:p w14:paraId="5D4D0C50" w14:textId="73E5AA69" w:rsidR="00E65C89" w:rsidRPr="00E65C89" w:rsidRDefault="00E65C89" w:rsidP="00166A8A">
      <w:pPr>
        <w:numPr>
          <w:ilvl w:val="0"/>
          <w:numId w:val="27"/>
        </w:numPr>
        <w:contextualSpacing/>
        <w:jc w:val="both"/>
        <w:rPr>
          <w:rFonts w:ascii="Bookman Old Style" w:eastAsia="SimSun" w:hAnsi="Bookman Old Style"/>
          <w:sz w:val="22"/>
          <w:szCs w:val="22"/>
          <w:lang w:val="en-US" w:eastAsia="zh-CN"/>
        </w:rPr>
      </w:pPr>
      <w:r w:rsidRPr="00E65C89">
        <w:rPr>
          <w:rFonts w:ascii="Bookman Old Style" w:hAnsi="Bookman Old Style" w:cstheme="minorHAnsi"/>
          <w:sz w:val="22"/>
          <w:szCs w:val="22"/>
          <w:lang w:val="en-US"/>
        </w:rPr>
        <w:t>In Maai-</w:t>
      </w:r>
      <w:r w:rsidR="000B293D">
        <w:rPr>
          <w:rFonts w:ascii="Bookman Old Style" w:hAnsi="Bookman Old Style" w:cstheme="minorHAnsi"/>
          <w:sz w:val="22"/>
          <w:szCs w:val="22"/>
          <w:lang w:val="en-US"/>
        </w:rPr>
        <w:t>M</w:t>
      </w:r>
      <w:r w:rsidRPr="00E65C89">
        <w:rPr>
          <w:rFonts w:ascii="Bookman Old Style" w:hAnsi="Bookman Old Style" w:cstheme="minorHAnsi"/>
          <w:sz w:val="22"/>
          <w:szCs w:val="22"/>
          <w:lang w:val="en-US"/>
        </w:rPr>
        <w:t>ahiu the Masai people practice nomadic pastoralism as the main means of livelihood. They move their livestock seasonally into Narok and Kajiado counties in the east and into Nyandarua and Laikipia counties in the north in search of pasture and water. Nonetheless, in Maai-</w:t>
      </w:r>
      <w:r w:rsidR="000B293D">
        <w:rPr>
          <w:rFonts w:ascii="Bookman Old Style" w:hAnsi="Bookman Old Style" w:cstheme="minorHAnsi"/>
          <w:sz w:val="22"/>
          <w:szCs w:val="22"/>
          <w:lang w:val="en-US"/>
        </w:rPr>
        <w:t>M</w:t>
      </w:r>
      <w:r w:rsidRPr="00E65C89">
        <w:rPr>
          <w:rFonts w:ascii="Bookman Old Style" w:hAnsi="Bookman Old Style" w:cstheme="minorHAnsi"/>
          <w:sz w:val="22"/>
          <w:szCs w:val="22"/>
          <w:lang w:val="en-US"/>
        </w:rPr>
        <w:t>ahiu they own private land where they have built their permanent homes to which they return with their livestock when pasture and water is available.</w:t>
      </w:r>
      <w:r w:rsidRPr="00E65C89">
        <w:rPr>
          <w:rFonts w:ascii="Bookman Old Style" w:eastAsia="SimSun" w:hAnsi="Bookman Old Style"/>
          <w:sz w:val="22"/>
          <w:szCs w:val="22"/>
          <w:lang w:val="en-US" w:eastAsia="zh-CN"/>
        </w:rPr>
        <w:t xml:space="preserve"> </w:t>
      </w:r>
    </w:p>
    <w:p w14:paraId="6FDE4661" w14:textId="77777777" w:rsidR="00E65C89" w:rsidRPr="00E65C89" w:rsidRDefault="00E65C89" w:rsidP="00E65C89">
      <w:pPr>
        <w:jc w:val="both"/>
        <w:rPr>
          <w:rFonts w:ascii="Bookman Old Style" w:eastAsia="SimSun" w:hAnsi="Bookman Old Style"/>
          <w:sz w:val="22"/>
          <w:szCs w:val="22"/>
          <w:lang w:val="en-US" w:eastAsia="zh-CN"/>
        </w:rPr>
      </w:pPr>
    </w:p>
    <w:p w14:paraId="3D3EF7F7" w14:textId="00391019"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A9084B">
        <w:rPr>
          <w:rFonts w:ascii="Bookman Old Style" w:hAnsi="Bookman Old Style" w:cstheme="minorHAnsi"/>
          <w:sz w:val="22"/>
          <w:szCs w:val="22"/>
          <w:lang w:val="en-US"/>
        </w:rPr>
        <w:t>The Masai supplement their livestock economy with sand and building stone harvesting and trade.</w:t>
      </w:r>
      <w:r w:rsidRPr="00E65C89">
        <w:rPr>
          <w:rFonts w:ascii="Bookman Old Style" w:hAnsi="Bookman Old Style" w:cstheme="minorHAnsi"/>
          <w:sz w:val="22"/>
          <w:szCs w:val="22"/>
          <w:lang w:val="en-US"/>
        </w:rPr>
        <w:t xml:space="preserve"> They have local groups that supply sand and ballast to construction sites. In the Masai villages in the two areas</w:t>
      </w:r>
      <w:r w:rsidR="00453968">
        <w:rPr>
          <w:rFonts w:ascii="Bookman Old Style" w:hAnsi="Bookman Old Style" w:cstheme="minorHAnsi"/>
          <w:sz w:val="22"/>
          <w:szCs w:val="22"/>
          <w:lang w:val="en-US"/>
        </w:rPr>
        <w:t>,</w:t>
      </w:r>
      <w:r w:rsidRPr="00E65C89">
        <w:rPr>
          <w:rFonts w:ascii="Bookman Old Style" w:hAnsi="Bookman Old Style" w:cstheme="minorHAnsi"/>
          <w:sz w:val="22"/>
          <w:szCs w:val="22"/>
          <w:lang w:val="en-US"/>
        </w:rPr>
        <w:t xml:space="preserve"> herbalists practice traditional medicine. They fetch medicinal herbs from different forests and prepare them at home. In good seasons the Masai grow maize, beans, vegetables, and other horticultural crops such as bananas, onions, and tomatoes to supplement their income and improve food security.</w:t>
      </w:r>
    </w:p>
    <w:p w14:paraId="33BB9AF8" w14:textId="77777777" w:rsidR="00E65C89" w:rsidRPr="00E65C89" w:rsidRDefault="00E65C89" w:rsidP="00E65C89">
      <w:pPr>
        <w:jc w:val="both"/>
        <w:rPr>
          <w:rFonts w:ascii="Bookman Old Style" w:eastAsia="SimSun" w:hAnsi="Bookman Old Style"/>
          <w:sz w:val="22"/>
          <w:szCs w:val="22"/>
          <w:lang w:val="en-US" w:eastAsia="zh-CN"/>
        </w:rPr>
      </w:pPr>
    </w:p>
    <w:p w14:paraId="3F34E693" w14:textId="1C720C37"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There were a few people in the areas that were involved in livestock trade. They buy livestock in the villages and transport in lorries to Nairobi where they sell at a profit. Some bought livestock locally, slaughtered in Suswa or Maai-</w:t>
      </w:r>
      <w:r w:rsidR="000B293D">
        <w:rPr>
          <w:rFonts w:ascii="Bookman Old Style" w:hAnsi="Bookman Old Style" w:cstheme="minorHAnsi"/>
          <w:sz w:val="22"/>
          <w:szCs w:val="22"/>
          <w:lang w:val="en-US"/>
        </w:rPr>
        <w:t>M</w:t>
      </w:r>
      <w:r w:rsidRPr="00E65C89">
        <w:rPr>
          <w:rFonts w:ascii="Bookman Old Style" w:hAnsi="Bookman Old Style" w:cstheme="minorHAnsi"/>
          <w:sz w:val="22"/>
          <w:szCs w:val="22"/>
          <w:lang w:val="en-US"/>
        </w:rPr>
        <w:t>ahiu slaughterhouses and supply meat to hotels in Nakuru and Nairobi.</w:t>
      </w:r>
    </w:p>
    <w:p w14:paraId="6B7E5E01" w14:textId="77777777" w:rsidR="00E65C89" w:rsidRPr="00E65C89" w:rsidRDefault="00E65C89" w:rsidP="00E65C89">
      <w:pPr>
        <w:jc w:val="both"/>
        <w:rPr>
          <w:rFonts w:ascii="Bookman Old Style" w:eastAsia="SimSun" w:hAnsi="Bookman Old Style"/>
          <w:sz w:val="22"/>
          <w:szCs w:val="22"/>
          <w:lang w:val="en-US" w:eastAsia="zh-CN"/>
        </w:rPr>
      </w:pPr>
    </w:p>
    <w:p w14:paraId="69E94CF0" w14:textId="77777777"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In the villages women were involved in caring for small stock such as calves, goats, and sheep. Besides, they made ornamental beads for the market. Buyers visited the villages to buy and sell in the highways in the rest of the country or export to the western world where Masai attires and souvenirs sell at good prices.</w:t>
      </w:r>
    </w:p>
    <w:p w14:paraId="363987B4" w14:textId="77777777" w:rsidR="00E65C89" w:rsidRPr="00E65C89" w:rsidRDefault="00E65C89" w:rsidP="00E65C89">
      <w:pPr>
        <w:jc w:val="both"/>
        <w:rPr>
          <w:rFonts w:ascii="Bookman Old Style" w:eastAsia="SimSun" w:hAnsi="Bookman Old Style"/>
          <w:sz w:val="22"/>
          <w:szCs w:val="22"/>
          <w:lang w:val="en-US" w:eastAsia="zh-CN"/>
        </w:rPr>
      </w:pPr>
    </w:p>
    <w:p w14:paraId="5817C92C" w14:textId="77777777"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The Masai are a patriarchal society where property is inherited by male children from their fathers. Women and girls have few economic chances because they do not own land or cattle, which must belong to men. Their economic and political power are thus largely limited. Nonetheless, change is occurring in a few areas because of women succeeding formal education. So, there are Masai women teachers, nurses, lawyers, and politicians, although the numbers are low relative to their population size in the country.</w:t>
      </w:r>
    </w:p>
    <w:p w14:paraId="238D9373" w14:textId="77777777" w:rsidR="00E65C89" w:rsidRPr="00E65C89" w:rsidRDefault="00E65C89" w:rsidP="00E65C89">
      <w:pPr>
        <w:contextualSpacing/>
        <w:jc w:val="both"/>
        <w:rPr>
          <w:rFonts w:ascii="Bookman Old Style" w:hAnsi="Bookman Old Style" w:cstheme="minorHAnsi"/>
          <w:sz w:val="22"/>
          <w:szCs w:val="22"/>
          <w:lang w:val="en-US"/>
        </w:rPr>
      </w:pPr>
    </w:p>
    <w:p w14:paraId="095E5CED" w14:textId="4EDC5667" w:rsid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Traditionally men wield a lot of political and economic power. They are organized in age-sets based on year of circumcision. Each age-set has a chief that is widely respected by his agemates across Masai-land beyond his village and county of residence. There are elders who traditionally control  events including migration, going to war and peace agreements with neighboring ethnic groups and enemy clans. The elder are the custodians of indigenous knowledge and its practice. Reference is made to them in planning rituals and ceremonies.</w:t>
      </w:r>
    </w:p>
    <w:p w14:paraId="1ABB273B" w14:textId="77777777" w:rsidR="004445F8" w:rsidRDefault="004445F8" w:rsidP="004445F8">
      <w:pPr>
        <w:pStyle w:val="ListParagraph"/>
        <w:rPr>
          <w:rFonts w:ascii="Bookman Old Style" w:hAnsi="Bookman Old Style" w:cstheme="minorHAnsi"/>
          <w:sz w:val="22"/>
          <w:szCs w:val="22"/>
          <w:lang w:val="en-US"/>
        </w:rPr>
      </w:pPr>
    </w:p>
    <w:p w14:paraId="058B9B3D" w14:textId="1220D799" w:rsidR="004445F8" w:rsidRPr="00FA1758" w:rsidRDefault="00FA1758" w:rsidP="00FA1758">
      <w:pPr>
        <w:pStyle w:val="Heading5"/>
        <w:rPr>
          <w:rFonts w:ascii="Bookman Old Style" w:hAnsi="Bookman Old Style"/>
          <w:b/>
          <w:bCs/>
          <w:sz w:val="22"/>
          <w:szCs w:val="22"/>
          <w:lang w:val="en-US"/>
        </w:rPr>
      </w:pPr>
      <w:bookmarkStart w:id="44" w:name="_Toc138277848"/>
      <w:r w:rsidRPr="00FA1758">
        <w:rPr>
          <w:rFonts w:ascii="Bookman Old Style" w:hAnsi="Bookman Old Style"/>
          <w:b/>
          <w:bCs/>
          <w:sz w:val="22"/>
          <w:szCs w:val="22"/>
          <w:lang w:val="en-US"/>
        </w:rPr>
        <w:t>4.1.3.</w:t>
      </w:r>
      <w:r>
        <w:rPr>
          <w:rFonts w:ascii="Bookman Old Style" w:hAnsi="Bookman Old Style"/>
          <w:b/>
          <w:bCs/>
          <w:sz w:val="22"/>
          <w:szCs w:val="22"/>
          <w:lang w:val="en-US"/>
        </w:rPr>
        <w:t>2</w:t>
      </w:r>
      <w:r w:rsidRPr="00FA1758">
        <w:rPr>
          <w:rFonts w:ascii="Bookman Old Style" w:hAnsi="Bookman Old Style"/>
          <w:b/>
          <w:bCs/>
          <w:sz w:val="22"/>
          <w:szCs w:val="22"/>
          <w:lang w:val="en-US"/>
        </w:rPr>
        <w:t xml:space="preserve">.1 </w:t>
      </w:r>
      <w:r w:rsidR="004445F8" w:rsidRPr="00E65C89">
        <w:rPr>
          <w:rFonts w:ascii="Bookman Old Style" w:hAnsi="Bookman Old Style"/>
          <w:b/>
          <w:bCs/>
          <w:sz w:val="22"/>
          <w:szCs w:val="22"/>
          <w:lang w:val="en-US"/>
        </w:rPr>
        <w:t>The Maai-Mahiu</w:t>
      </w:r>
      <w:r w:rsidR="004445F8" w:rsidRPr="00FA1758">
        <w:rPr>
          <w:rFonts w:ascii="Bookman Old Style" w:hAnsi="Bookman Old Style"/>
          <w:b/>
          <w:bCs/>
          <w:sz w:val="22"/>
          <w:szCs w:val="22"/>
          <w:lang w:val="en-US"/>
        </w:rPr>
        <w:t xml:space="preserve"> </w:t>
      </w:r>
      <w:r w:rsidR="004445F8" w:rsidRPr="00E65C89">
        <w:rPr>
          <w:rFonts w:ascii="Bookman Old Style" w:hAnsi="Bookman Old Style"/>
          <w:b/>
          <w:bCs/>
          <w:sz w:val="22"/>
          <w:szCs w:val="22"/>
          <w:lang w:val="en-US"/>
        </w:rPr>
        <w:t>Masai</w:t>
      </w:r>
      <w:r w:rsidR="004445F8" w:rsidRPr="00FA1758">
        <w:rPr>
          <w:rFonts w:ascii="Bookman Old Style" w:hAnsi="Bookman Old Style"/>
          <w:b/>
          <w:bCs/>
          <w:sz w:val="22"/>
          <w:szCs w:val="22"/>
          <w:lang w:val="en-US"/>
        </w:rPr>
        <w:t xml:space="preserve"> and the Digital Economy</w:t>
      </w:r>
      <w:bookmarkEnd w:id="44"/>
    </w:p>
    <w:p w14:paraId="041FA1C7" w14:textId="659CDCED" w:rsidR="00E65C89" w:rsidRDefault="00DB5676" w:rsidP="00166A8A">
      <w:pPr>
        <w:numPr>
          <w:ilvl w:val="0"/>
          <w:numId w:val="27"/>
        </w:numPr>
        <w:contextualSpacing/>
        <w:jc w:val="both"/>
        <w:rPr>
          <w:rFonts w:ascii="Bookman Old Style" w:hAnsi="Bookman Old Style" w:cstheme="minorHAnsi"/>
          <w:sz w:val="22"/>
          <w:szCs w:val="22"/>
          <w:lang w:val="en-US"/>
        </w:rPr>
      </w:pPr>
      <w:r w:rsidRPr="00DB5676">
        <w:rPr>
          <w:rFonts w:ascii="Bookman Old Style" w:hAnsi="Bookman Old Style" w:cstheme="minorHAnsi"/>
          <w:sz w:val="22"/>
          <w:szCs w:val="22"/>
          <w:lang w:val="en-US"/>
        </w:rPr>
        <w:t xml:space="preserve">The FGD participants and key informants said they accessed internet through mobile service providers Safaricom, Airtel, and Telkom. They said men and women did not use the internet much due to lack of gadgets and knowledge on the uses of internet. </w:t>
      </w:r>
    </w:p>
    <w:p w14:paraId="4DD45207" w14:textId="77777777" w:rsidR="00DB5676" w:rsidRDefault="00DB5676" w:rsidP="00DB5676">
      <w:pPr>
        <w:contextualSpacing/>
        <w:jc w:val="both"/>
        <w:rPr>
          <w:rFonts w:ascii="Bookman Old Style" w:hAnsi="Bookman Old Style" w:cstheme="minorHAnsi"/>
          <w:sz w:val="22"/>
          <w:szCs w:val="22"/>
          <w:lang w:val="en-US"/>
        </w:rPr>
      </w:pPr>
    </w:p>
    <w:p w14:paraId="55602CA0" w14:textId="655BBFE4" w:rsidR="00DB5676" w:rsidRDefault="00DB5676"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The youth were the main participants in the digital economy. The youth reported that they used the internet for research, studies, communication, and entertainment including sports, betting, and gambling. </w:t>
      </w:r>
    </w:p>
    <w:p w14:paraId="0BDD7682" w14:textId="77777777" w:rsidR="00DB5676" w:rsidRDefault="00DB5676" w:rsidP="00DB5676">
      <w:pPr>
        <w:contextualSpacing/>
        <w:jc w:val="both"/>
        <w:rPr>
          <w:rFonts w:ascii="Bookman Old Style" w:hAnsi="Bookman Old Style" w:cstheme="minorHAnsi"/>
          <w:sz w:val="22"/>
          <w:szCs w:val="22"/>
          <w:lang w:val="en-US"/>
        </w:rPr>
      </w:pPr>
    </w:p>
    <w:p w14:paraId="562C5762" w14:textId="404A8881" w:rsidR="00DB5676" w:rsidRDefault="00DB5676"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A teacher key informant said that he and some of his colleagues accessed internet for learning and teaching materials. He said that some primary </w:t>
      </w:r>
      <w:r>
        <w:rPr>
          <w:rFonts w:ascii="Bookman Old Style" w:hAnsi="Bookman Old Style" w:cstheme="minorHAnsi"/>
          <w:sz w:val="22"/>
          <w:szCs w:val="22"/>
          <w:lang w:val="en-US"/>
        </w:rPr>
        <w:lastRenderedPageBreak/>
        <w:t>schools had been supplied with tablets and computers but had no internet connections and thus the gadgets were used offline. Local secondary schools had no computers and no internet connections, while some local colleges had Wi-Fi connections in the campuses. The students suffered expensive and slow connections while out of the campuses.</w:t>
      </w:r>
      <w:r w:rsidR="00D04CC6">
        <w:rPr>
          <w:rFonts w:ascii="Bookman Old Style" w:hAnsi="Bookman Old Style" w:cstheme="minorHAnsi"/>
          <w:sz w:val="22"/>
          <w:szCs w:val="22"/>
          <w:lang w:val="en-US"/>
        </w:rPr>
        <w:t xml:space="preserve"> Local secondary school teachers used the expensive mobile internet to access teaching materials mainly revision materials online.</w:t>
      </w:r>
      <w:r>
        <w:rPr>
          <w:rFonts w:ascii="Bookman Old Style" w:hAnsi="Bookman Old Style" w:cstheme="minorHAnsi"/>
          <w:sz w:val="22"/>
          <w:szCs w:val="22"/>
          <w:lang w:val="en-US"/>
        </w:rPr>
        <w:t xml:space="preserve">  </w:t>
      </w:r>
    </w:p>
    <w:p w14:paraId="35FB04AB" w14:textId="77777777" w:rsidR="009529A8" w:rsidRDefault="009529A8" w:rsidP="009529A8">
      <w:pPr>
        <w:pStyle w:val="ListParagraph"/>
        <w:rPr>
          <w:rFonts w:ascii="Bookman Old Style" w:hAnsi="Bookman Old Style" w:cstheme="minorHAnsi"/>
          <w:sz w:val="22"/>
          <w:szCs w:val="22"/>
          <w:lang w:val="en-US"/>
        </w:rPr>
      </w:pPr>
    </w:p>
    <w:p w14:paraId="06639941" w14:textId="4965D19E" w:rsidR="009529A8" w:rsidRDefault="009529A8"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All FGD participants and key informants said that mobile money transfer services were widely used among members of VMGs. This aspect had changed the manner in which money was handled and made financial transactions easier and convenient. They said that even fund raiser events were conducted online and realized more money than before mobile was introduced and at lower organizational cost.</w:t>
      </w:r>
    </w:p>
    <w:p w14:paraId="21B6B666" w14:textId="77777777" w:rsidR="009C5A34" w:rsidRDefault="009C5A34" w:rsidP="009C5A34">
      <w:pPr>
        <w:pStyle w:val="ListParagraph"/>
        <w:rPr>
          <w:rFonts w:ascii="Bookman Old Style" w:hAnsi="Bookman Old Style" w:cstheme="minorHAnsi"/>
          <w:sz w:val="22"/>
          <w:szCs w:val="22"/>
          <w:lang w:val="en-US"/>
        </w:rPr>
      </w:pPr>
    </w:p>
    <w:p w14:paraId="622788C4" w14:textId="1BD8ABB5" w:rsidR="009C5A34" w:rsidRDefault="009C5A34"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They further pointed out that the KDEAP was a good project and was unlikely to negatively affect the VMGs, except for fences, kiosks other temporary business structures along the roads where fiber optic cables will be laid, but this they acknowledged will be temporary and rare. They urged that where such were affected compensation be provided to the owners.  </w:t>
      </w:r>
    </w:p>
    <w:p w14:paraId="0033841A" w14:textId="77777777" w:rsidR="009529A8" w:rsidRDefault="009529A8" w:rsidP="009529A8">
      <w:pPr>
        <w:pStyle w:val="ListParagraph"/>
        <w:rPr>
          <w:rFonts w:ascii="Bookman Old Style" w:hAnsi="Bookman Old Style" w:cstheme="minorHAnsi"/>
          <w:sz w:val="22"/>
          <w:szCs w:val="22"/>
          <w:lang w:val="en-US"/>
        </w:rPr>
      </w:pPr>
    </w:p>
    <w:p w14:paraId="2235B898" w14:textId="79962571" w:rsidR="009C5A34" w:rsidRDefault="009529A8"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They </w:t>
      </w:r>
      <w:r w:rsidR="009C5A34">
        <w:rPr>
          <w:rFonts w:ascii="Bookman Old Style" w:hAnsi="Bookman Old Style" w:cstheme="minorHAnsi"/>
          <w:sz w:val="22"/>
          <w:szCs w:val="22"/>
          <w:lang w:val="en-US"/>
        </w:rPr>
        <w:t xml:space="preserve">supported the KDEAP and </w:t>
      </w:r>
      <w:r>
        <w:rPr>
          <w:rFonts w:ascii="Bookman Old Style" w:hAnsi="Bookman Old Style" w:cstheme="minorHAnsi"/>
          <w:sz w:val="22"/>
          <w:szCs w:val="22"/>
          <w:lang w:val="en-US"/>
        </w:rPr>
        <w:t xml:space="preserve">recommended that training and mentorship be offered by the KDEAP to local youth, businesspersons, and teachers. They also welcomed the project idea of linking local schools to fiber optic cables for faster and cheaper internet for educational purposes. They said that at community level there was need for community centers with internet connections. It was argued that the best way to reach them with project information was through their council of elders, age-set chiefs, and local administrators.  </w:t>
      </w:r>
    </w:p>
    <w:p w14:paraId="6449D9C0" w14:textId="10D6F9B1" w:rsidR="009529A8" w:rsidRPr="00E65C89" w:rsidRDefault="009529A8" w:rsidP="009C5A34">
      <w:p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 </w:t>
      </w:r>
    </w:p>
    <w:p w14:paraId="018294EC" w14:textId="652B8E03" w:rsidR="00E65C89" w:rsidRPr="00E65C89" w:rsidRDefault="00FA1758" w:rsidP="00FA1758">
      <w:pPr>
        <w:pStyle w:val="Heading4"/>
        <w:rPr>
          <w:rFonts w:ascii="Bookman Old Style" w:eastAsia="SimSun" w:hAnsi="Bookman Old Style"/>
          <w:b/>
          <w:bCs/>
          <w:sz w:val="22"/>
          <w:szCs w:val="22"/>
          <w:lang w:val="en-US" w:eastAsia="zh-CN"/>
        </w:rPr>
      </w:pPr>
      <w:bookmarkStart w:id="45" w:name="_Toc84782607"/>
      <w:bookmarkStart w:id="46" w:name="_Toc138277849"/>
      <w:r w:rsidRPr="000B293D">
        <w:rPr>
          <w:rFonts w:ascii="Bookman Old Style" w:eastAsia="SimSun" w:hAnsi="Bookman Old Style"/>
          <w:b/>
          <w:bCs/>
          <w:sz w:val="22"/>
          <w:szCs w:val="22"/>
          <w:lang w:val="en-US" w:eastAsia="zh-CN"/>
        </w:rPr>
        <w:t>4</w:t>
      </w:r>
      <w:r w:rsidR="00E65C89" w:rsidRPr="000B293D">
        <w:rPr>
          <w:rFonts w:ascii="Bookman Old Style" w:eastAsia="SimSun" w:hAnsi="Bookman Old Style"/>
          <w:b/>
          <w:bCs/>
          <w:sz w:val="22"/>
          <w:szCs w:val="22"/>
          <w:lang w:val="en-US" w:eastAsia="zh-CN"/>
        </w:rPr>
        <w:t>.1.3.3 Masai, Samburu and Turkana of Kongasis, Ol Jorai</w:t>
      </w:r>
      <w:bookmarkEnd w:id="45"/>
      <w:bookmarkEnd w:id="46"/>
      <w:r w:rsidR="00E65C89" w:rsidRPr="00E65C89">
        <w:rPr>
          <w:rFonts w:ascii="Bookman Old Style" w:eastAsia="SimSun" w:hAnsi="Bookman Old Style"/>
          <w:b/>
          <w:bCs/>
          <w:sz w:val="22"/>
          <w:szCs w:val="22"/>
          <w:lang w:val="en-US" w:eastAsia="zh-CN"/>
        </w:rPr>
        <w:t xml:space="preserve"> </w:t>
      </w:r>
    </w:p>
    <w:p w14:paraId="0997C09C" w14:textId="1A1FE911" w:rsidR="00E65C89" w:rsidRP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Ol Jorai is in Elmentaita Ward, Gilgil Constituency. The Masai of Ol Jorai have lived in the area from time immemorial. The name of the place is from the Maa language. The Samburu and Turkana on the other arrived in Ol Jorai around 1992. Previously they worked </w:t>
      </w:r>
      <w:r w:rsidR="001573CE">
        <w:rPr>
          <w:rFonts w:ascii="Bookman Old Style" w:hAnsi="Bookman Old Style" w:cstheme="minorHAnsi"/>
          <w:sz w:val="22"/>
          <w:szCs w:val="22"/>
          <w:lang w:val="en-US"/>
        </w:rPr>
        <w:t xml:space="preserve">and lived </w:t>
      </w:r>
      <w:r w:rsidRPr="00E65C89">
        <w:rPr>
          <w:rFonts w:ascii="Bookman Old Style" w:hAnsi="Bookman Old Style" w:cstheme="minorHAnsi"/>
          <w:sz w:val="22"/>
          <w:szCs w:val="22"/>
          <w:lang w:val="en-US"/>
        </w:rPr>
        <w:t>in farms in Solai and the Agricultural Development Corporation (ADC) farms in Nakuru County. In 1992 some of them bought land in Ol Jorai Settlement Scheme and settled there. Some beca</w:t>
      </w:r>
      <w:r w:rsidR="001573CE">
        <w:rPr>
          <w:rFonts w:ascii="Bookman Old Style" w:hAnsi="Bookman Old Style" w:cstheme="minorHAnsi"/>
          <w:sz w:val="22"/>
          <w:szCs w:val="22"/>
          <w:lang w:val="en-US"/>
        </w:rPr>
        <w:t>m</w:t>
      </w:r>
      <w:r w:rsidRPr="00E65C89">
        <w:rPr>
          <w:rFonts w:ascii="Bookman Old Style" w:hAnsi="Bookman Old Style" w:cstheme="minorHAnsi"/>
          <w:sz w:val="22"/>
          <w:szCs w:val="22"/>
          <w:lang w:val="en-US"/>
        </w:rPr>
        <w:t xml:space="preserve">e squatters in the private farms in the area. Therefore, while most of these people have title to the land, others have been squatters for over twenty years and are marginalized. </w:t>
      </w:r>
    </w:p>
    <w:p w14:paraId="1DC4CDDB" w14:textId="77777777" w:rsidR="00E65C89" w:rsidRPr="00E65C89" w:rsidRDefault="00E65C89" w:rsidP="00E65C89">
      <w:pPr>
        <w:jc w:val="both"/>
        <w:rPr>
          <w:rFonts w:ascii="Bookman Old Style" w:eastAsia="SimSun" w:hAnsi="Bookman Old Style"/>
          <w:sz w:val="22"/>
          <w:szCs w:val="22"/>
          <w:lang w:val="en-US" w:eastAsia="zh-CN"/>
        </w:rPr>
      </w:pPr>
    </w:p>
    <w:p w14:paraId="221A1DD8" w14:textId="6EF66861" w:rsidR="00E65C89" w:rsidRDefault="00E65C89" w:rsidP="00166A8A">
      <w:pPr>
        <w:numPr>
          <w:ilvl w:val="0"/>
          <w:numId w:val="27"/>
        </w:numPr>
        <w:contextualSpacing/>
        <w:jc w:val="both"/>
        <w:rPr>
          <w:rFonts w:ascii="Bookman Old Style" w:hAnsi="Bookman Old Style" w:cstheme="minorHAnsi"/>
          <w:sz w:val="22"/>
          <w:szCs w:val="22"/>
          <w:lang w:val="en-US"/>
        </w:rPr>
      </w:pPr>
      <w:r w:rsidRPr="00E65C89">
        <w:rPr>
          <w:rFonts w:ascii="Bookman Old Style" w:hAnsi="Bookman Old Style" w:cstheme="minorHAnsi"/>
          <w:sz w:val="22"/>
          <w:szCs w:val="22"/>
          <w:lang w:val="en-US"/>
        </w:rPr>
        <w:t xml:space="preserve">In terms of livelihoods, the Masai, Samburu and Turkana follow their traditions of rearing livestock including sheep, goats, and cattle. Nonetheless, they also grow maize, beans, peas, potatoes, vegetables, and fruits. They sell surpluses in the market for an income. Their children attend local schools and </w:t>
      </w:r>
      <w:r w:rsidR="000B293D">
        <w:rPr>
          <w:rFonts w:ascii="Bookman Old Style" w:hAnsi="Bookman Old Style" w:cstheme="minorHAnsi"/>
          <w:sz w:val="22"/>
          <w:szCs w:val="22"/>
          <w:lang w:val="en-US"/>
        </w:rPr>
        <w:t>some</w:t>
      </w:r>
      <w:r w:rsidRPr="00E65C89">
        <w:rPr>
          <w:rFonts w:ascii="Bookman Old Style" w:hAnsi="Bookman Old Style" w:cstheme="minorHAnsi"/>
          <w:sz w:val="22"/>
          <w:szCs w:val="22"/>
          <w:lang w:val="en-US"/>
        </w:rPr>
        <w:t xml:space="preserve"> </w:t>
      </w:r>
      <w:r w:rsidR="000B293D" w:rsidRPr="00E65C89">
        <w:rPr>
          <w:rFonts w:ascii="Bookman Old Style" w:hAnsi="Bookman Old Style" w:cstheme="minorHAnsi"/>
          <w:sz w:val="22"/>
          <w:szCs w:val="22"/>
          <w:lang w:val="en-US"/>
        </w:rPr>
        <w:t>travel</w:t>
      </w:r>
      <w:r w:rsidRPr="00E65C89">
        <w:rPr>
          <w:rFonts w:ascii="Bookman Old Style" w:hAnsi="Bookman Old Style" w:cstheme="minorHAnsi"/>
          <w:sz w:val="22"/>
          <w:szCs w:val="22"/>
          <w:lang w:val="en-US"/>
        </w:rPr>
        <w:t xml:space="preserve"> to access education in Nakuru Town. The people also run businesses in local market centers such as Ol Jorai and Kongasis. These businesses include grocery shops, hardware shops and mobile cash transfer shops.</w:t>
      </w:r>
    </w:p>
    <w:p w14:paraId="2C38909E" w14:textId="77777777" w:rsidR="0086178D" w:rsidRDefault="0086178D" w:rsidP="0086178D">
      <w:pPr>
        <w:pStyle w:val="ListParagraph"/>
        <w:rPr>
          <w:rFonts w:ascii="Bookman Old Style" w:hAnsi="Bookman Old Style" w:cstheme="minorHAnsi"/>
          <w:sz w:val="22"/>
          <w:szCs w:val="22"/>
          <w:lang w:val="en-US"/>
        </w:rPr>
      </w:pPr>
    </w:p>
    <w:p w14:paraId="3558D6E3" w14:textId="27D11306" w:rsidR="0086178D" w:rsidRPr="00E65C89" w:rsidRDefault="00FA1758" w:rsidP="00FA1758">
      <w:pPr>
        <w:pStyle w:val="Heading5"/>
        <w:rPr>
          <w:rFonts w:ascii="Bookman Old Style" w:hAnsi="Bookman Old Style"/>
          <w:b/>
          <w:bCs/>
          <w:sz w:val="22"/>
          <w:szCs w:val="22"/>
          <w:lang w:val="en-US"/>
        </w:rPr>
      </w:pPr>
      <w:bookmarkStart w:id="47" w:name="_Toc138277850"/>
      <w:r w:rsidRPr="00FA1758">
        <w:rPr>
          <w:rFonts w:ascii="Bookman Old Style" w:hAnsi="Bookman Old Style"/>
          <w:b/>
          <w:bCs/>
          <w:sz w:val="22"/>
          <w:szCs w:val="22"/>
          <w:lang w:val="en-US"/>
        </w:rPr>
        <w:lastRenderedPageBreak/>
        <w:t xml:space="preserve">4.1.3.3.1 </w:t>
      </w:r>
      <w:r w:rsidR="0086178D" w:rsidRPr="00E65C89">
        <w:rPr>
          <w:rFonts w:ascii="Bookman Old Style" w:hAnsi="Bookman Old Style"/>
          <w:b/>
          <w:bCs/>
          <w:sz w:val="22"/>
          <w:szCs w:val="22"/>
          <w:lang w:val="en-US"/>
        </w:rPr>
        <w:t>Masai, Samburu and Turkana of Kongasis, Ol Jorai</w:t>
      </w:r>
      <w:r w:rsidR="0086178D" w:rsidRPr="00FA1758">
        <w:rPr>
          <w:rFonts w:ascii="Bookman Old Style" w:hAnsi="Bookman Old Style"/>
          <w:b/>
          <w:bCs/>
          <w:sz w:val="22"/>
          <w:szCs w:val="22"/>
          <w:lang w:val="en-US"/>
        </w:rPr>
        <w:t xml:space="preserve"> and the Digital Economy</w:t>
      </w:r>
      <w:bookmarkEnd w:id="47"/>
    </w:p>
    <w:p w14:paraId="73CC948B" w14:textId="77777777" w:rsidR="0086178D" w:rsidRDefault="0086178D"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The FGD participants and key informants said that men and women used the internet very rarely because they did not have the right gadgets such as smartphones. For those adults that had smartphones they mainly accessed the internet to use WhatsApp in church and community-based organizations (CBO) forums. A teacher key informant said that he and his colleagues accessed internet as a source of information for teaching and learning.</w:t>
      </w:r>
    </w:p>
    <w:p w14:paraId="0A6B806D" w14:textId="77777777" w:rsidR="0086178D" w:rsidRDefault="0086178D" w:rsidP="0086178D">
      <w:pPr>
        <w:contextualSpacing/>
        <w:jc w:val="both"/>
        <w:rPr>
          <w:rFonts w:ascii="Bookman Old Style" w:hAnsi="Bookman Old Style" w:cstheme="minorHAnsi"/>
          <w:sz w:val="22"/>
          <w:szCs w:val="22"/>
          <w:lang w:val="en-US"/>
        </w:rPr>
      </w:pPr>
    </w:p>
    <w:p w14:paraId="592A86AD" w14:textId="66A56CAC" w:rsidR="0086178D" w:rsidRDefault="0086178D"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The Youth said they accessed internet through local mobile service providers and used it </w:t>
      </w:r>
      <w:r w:rsidR="00853985">
        <w:rPr>
          <w:rFonts w:ascii="Bookman Old Style" w:hAnsi="Bookman Old Style" w:cstheme="minorHAnsi"/>
          <w:sz w:val="22"/>
          <w:szCs w:val="22"/>
          <w:lang w:val="en-US"/>
        </w:rPr>
        <w:t xml:space="preserve">for </w:t>
      </w:r>
      <w:r>
        <w:rPr>
          <w:rFonts w:ascii="Bookman Old Style" w:hAnsi="Bookman Old Style" w:cstheme="minorHAnsi"/>
          <w:sz w:val="22"/>
          <w:szCs w:val="22"/>
          <w:lang w:val="en-US"/>
        </w:rPr>
        <w:t xml:space="preserve">entertainment on WhatsApp, YouTube, Facebook and TikTok. Some of them said they used the platforms to advertise their music and it was earning them an income. One youth said that he had bought a motorbike online from GG OLX without any challenges. He said that buying online enabled him to compare prices and ultimately buy on the most competitive price. They said that they welcomed affordable and improved connectivity through the KDEAP in their territory. </w:t>
      </w:r>
    </w:p>
    <w:p w14:paraId="4F7D73B6" w14:textId="77777777" w:rsidR="0086178D" w:rsidRDefault="0086178D" w:rsidP="0086178D">
      <w:pPr>
        <w:pStyle w:val="ListParagraph"/>
        <w:rPr>
          <w:rFonts w:ascii="Bookman Old Style" w:hAnsi="Bookman Old Style" w:cstheme="minorHAnsi"/>
          <w:sz w:val="22"/>
          <w:szCs w:val="22"/>
          <w:lang w:val="en-US"/>
        </w:rPr>
      </w:pPr>
    </w:p>
    <w:p w14:paraId="1ACCF74B" w14:textId="660F4D80" w:rsidR="0086178D" w:rsidRDefault="0086178D"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They said that the main challenges they faced in accessing and utilizing internet was prohibitive cost of access, low internet speeds, limited training, and limited awareness of opportunities in the larger digital economy. Besides, local schools and TVET colleges did not have access to internet.</w:t>
      </w:r>
      <w:r w:rsidR="002A23FB">
        <w:rPr>
          <w:rFonts w:ascii="Bookman Old Style" w:hAnsi="Bookman Old Style" w:cstheme="minorHAnsi"/>
          <w:sz w:val="22"/>
          <w:szCs w:val="22"/>
          <w:lang w:val="en-US"/>
        </w:rPr>
        <w:t xml:space="preserve"> They said that in the unlikely event that any of their properties along the roads or footpaths where fiber optic cables will be laid is </w:t>
      </w:r>
      <w:r w:rsidR="00D6566C">
        <w:rPr>
          <w:rFonts w:ascii="Bookman Old Style" w:hAnsi="Bookman Old Style" w:cstheme="minorHAnsi"/>
          <w:sz w:val="22"/>
          <w:szCs w:val="22"/>
          <w:lang w:val="en-US"/>
        </w:rPr>
        <w:t>affected,</w:t>
      </w:r>
      <w:r w:rsidR="002A23FB">
        <w:rPr>
          <w:rFonts w:ascii="Bookman Old Style" w:hAnsi="Bookman Old Style" w:cstheme="minorHAnsi"/>
          <w:sz w:val="22"/>
          <w:szCs w:val="22"/>
          <w:lang w:val="en-US"/>
        </w:rPr>
        <w:t xml:space="preserve"> they welcome compensation.</w:t>
      </w:r>
    </w:p>
    <w:p w14:paraId="4437BA7C" w14:textId="77777777" w:rsidR="0086178D" w:rsidRDefault="0086178D" w:rsidP="0086178D">
      <w:pPr>
        <w:pStyle w:val="ListParagraph"/>
        <w:rPr>
          <w:rFonts w:ascii="Bookman Old Style" w:hAnsi="Bookman Old Style" w:cstheme="minorHAnsi"/>
          <w:sz w:val="22"/>
          <w:szCs w:val="22"/>
          <w:lang w:val="en-US"/>
        </w:rPr>
      </w:pPr>
    </w:p>
    <w:p w14:paraId="28F9F067" w14:textId="77777777" w:rsidR="0086178D" w:rsidRPr="00E65C89" w:rsidRDefault="0086178D"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They recommended that local youth and teachers be trained on IT skills and the digital economy, a community center with free internet be set up exclusively for the VMG youth, and the cost of accessing internet in the homes be reduced to improve usage.</w:t>
      </w:r>
    </w:p>
    <w:p w14:paraId="4CAB76CC" w14:textId="77777777" w:rsidR="004E6FDD" w:rsidRDefault="004E6FDD">
      <w:pPr>
        <w:rPr>
          <w:rFonts w:ascii="Bookman Old Style" w:hAnsi="Bookman Old Style"/>
        </w:rPr>
      </w:pPr>
    </w:p>
    <w:p w14:paraId="7C383B11" w14:textId="5D6899EF" w:rsidR="00E5167C" w:rsidRPr="00E5167C" w:rsidRDefault="00FA1758" w:rsidP="00FA1758">
      <w:pPr>
        <w:pStyle w:val="Heading3"/>
        <w:rPr>
          <w:rFonts w:ascii="Bookman Old Style" w:eastAsia="SimSun" w:hAnsi="Bookman Old Style"/>
          <w:b/>
          <w:bCs/>
          <w:sz w:val="22"/>
          <w:szCs w:val="22"/>
          <w:lang w:val="en-US" w:eastAsia="zh-CN"/>
        </w:rPr>
      </w:pPr>
      <w:bookmarkStart w:id="48" w:name="_Toc138277851"/>
      <w:bookmarkStart w:id="49" w:name="_Toc109942989"/>
      <w:r w:rsidRPr="00FA1758">
        <w:rPr>
          <w:rFonts w:ascii="Bookman Old Style" w:eastAsia="SimSun" w:hAnsi="Bookman Old Style"/>
          <w:b/>
          <w:bCs/>
          <w:sz w:val="22"/>
          <w:szCs w:val="22"/>
          <w:lang w:val="en-US" w:eastAsia="zh-CN"/>
        </w:rPr>
        <w:t>4</w:t>
      </w:r>
      <w:r w:rsidR="00E5167C" w:rsidRPr="00E5167C">
        <w:rPr>
          <w:rFonts w:ascii="Bookman Old Style" w:eastAsia="SimSun" w:hAnsi="Bookman Old Style"/>
          <w:b/>
          <w:bCs/>
          <w:sz w:val="22"/>
          <w:szCs w:val="22"/>
          <w:lang w:val="en-US" w:eastAsia="zh-CN"/>
        </w:rPr>
        <w:t>.1.4 Impact of COVID-19 on VMG</w:t>
      </w:r>
      <w:r w:rsidR="008C5A8A" w:rsidRPr="00FA1758">
        <w:rPr>
          <w:rFonts w:ascii="Bookman Old Style" w:eastAsia="SimSun" w:hAnsi="Bookman Old Style"/>
          <w:b/>
          <w:bCs/>
          <w:sz w:val="22"/>
          <w:szCs w:val="22"/>
          <w:lang w:val="en-US" w:eastAsia="zh-CN"/>
        </w:rPr>
        <w:t>s</w:t>
      </w:r>
      <w:bookmarkEnd w:id="48"/>
      <w:r w:rsidR="00E5167C" w:rsidRPr="00E5167C">
        <w:rPr>
          <w:rFonts w:ascii="Bookman Old Style" w:eastAsia="SimSun" w:hAnsi="Bookman Old Style"/>
          <w:b/>
          <w:bCs/>
          <w:sz w:val="22"/>
          <w:szCs w:val="22"/>
          <w:lang w:val="en-US" w:eastAsia="zh-CN"/>
        </w:rPr>
        <w:t xml:space="preserve"> </w:t>
      </w:r>
      <w:bookmarkEnd w:id="49"/>
    </w:p>
    <w:p w14:paraId="143EFADB" w14:textId="1D51C901" w:rsidR="00E5167C" w:rsidRPr="00E5167C" w:rsidRDefault="00E5167C" w:rsidP="00166A8A">
      <w:pPr>
        <w:numPr>
          <w:ilvl w:val="0"/>
          <w:numId w:val="27"/>
        </w:numPr>
        <w:contextualSpacing/>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 xml:space="preserve">Participants of focus group discussions (FGDs) and Key informant said that their </w:t>
      </w:r>
      <w:r w:rsidR="008C5A8A">
        <w:rPr>
          <w:rFonts w:ascii="Bookman Old Style" w:hAnsi="Bookman Old Style" w:cstheme="minorHAnsi"/>
          <w:sz w:val="22"/>
          <w:szCs w:val="22"/>
          <w:lang w:val="en-US"/>
        </w:rPr>
        <w:t>lives and livelihood</w:t>
      </w:r>
      <w:r w:rsidRPr="00E5167C">
        <w:rPr>
          <w:rFonts w:ascii="Bookman Old Style" w:hAnsi="Bookman Old Style" w:cstheme="minorHAnsi"/>
          <w:sz w:val="22"/>
          <w:szCs w:val="22"/>
          <w:lang w:val="en-US"/>
        </w:rPr>
        <w:t xml:space="preserve"> activities had been affected by COVID-19 in different ways. They said that at the height of the pandemic in 2020/21 </w:t>
      </w:r>
      <w:r w:rsidR="008C5A8A">
        <w:rPr>
          <w:rFonts w:ascii="Bookman Old Style" w:hAnsi="Bookman Old Style" w:cstheme="minorHAnsi"/>
          <w:sz w:val="22"/>
          <w:szCs w:val="22"/>
          <w:lang w:val="en-US"/>
        </w:rPr>
        <w:t xml:space="preserve">they were unable to sell their produce including honey, livestock, and livestock products such </w:t>
      </w:r>
      <w:r w:rsidR="00650D43">
        <w:rPr>
          <w:rFonts w:ascii="Bookman Old Style" w:hAnsi="Bookman Old Style" w:cstheme="minorHAnsi"/>
          <w:sz w:val="22"/>
          <w:szCs w:val="22"/>
          <w:lang w:val="en-US"/>
        </w:rPr>
        <w:t xml:space="preserve">as </w:t>
      </w:r>
      <w:r w:rsidR="008C5A8A">
        <w:rPr>
          <w:rFonts w:ascii="Bookman Old Style" w:hAnsi="Bookman Old Style" w:cstheme="minorHAnsi"/>
          <w:sz w:val="22"/>
          <w:szCs w:val="22"/>
          <w:lang w:val="en-US"/>
        </w:rPr>
        <w:t xml:space="preserve">meat, milk, hides and skins, agricultural produce including vegetables, potatoes, maize, and beans. This is </w:t>
      </w:r>
      <w:r w:rsidR="008C5A8A" w:rsidRPr="00E5167C">
        <w:rPr>
          <w:rFonts w:ascii="Bookman Old Style" w:hAnsi="Bookman Old Style" w:cstheme="minorHAnsi"/>
          <w:sz w:val="22"/>
          <w:szCs w:val="22"/>
          <w:lang w:val="en-US"/>
        </w:rPr>
        <w:t>because movement of people and goods was very low</w:t>
      </w:r>
      <w:r w:rsidR="008C5A8A">
        <w:rPr>
          <w:rFonts w:ascii="Bookman Old Style" w:hAnsi="Bookman Old Style" w:cstheme="minorHAnsi"/>
          <w:sz w:val="22"/>
          <w:szCs w:val="22"/>
          <w:lang w:val="en-US"/>
        </w:rPr>
        <w:t xml:space="preserve"> during the pandemic</w:t>
      </w:r>
      <w:r w:rsidR="008C5A8A" w:rsidRPr="00E5167C">
        <w:rPr>
          <w:rFonts w:ascii="Bookman Old Style" w:hAnsi="Bookman Old Style" w:cstheme="minorHAnsi"/>
          <w:sz w:val="22"/>
          <w:szCs w:val="22"/>
          <w:lang w:val="en-US"/>
        </w:rPr>
        <w:t xml:space="preserve">. </w:t>
      </w:r>
      <w:r w:rsidR="008C5A8A">
        <w:rPr>
          <w:rFonts w:ascii="Bookman Old Style" w:hAnsi="Bookman Old Style" w:cstheme="minorHAnsi"/>
          <w:sz w:val="22"/>
          <w:szCs w:val="22"/>
          <w:lang w:val="en-US"/>
        </w:rPr>
        <w:t>When their children were sent back home and asked to learn online the cost of connecting to the internet was high and the network weak and intermittent</w:t>
      </w:r>
      <w:r w:rsidRPr="00E5167C">
        <w:rPr>
          <w:rFonts w:ascii="Bookman Old Style" w:hAnsi="Bookman Old Style" w:cstheme="minorHAnsi"/>
          <w:sz w:val="22"/>
          <w:szCs w:val="22"/>
          <w:lang w:val="en-US"/>
        </w:rPr>
        <w:t>.</w:t>
      </w:r>
      <w:r w:rsidR="008C5A8A">
        <w:rPr>
          <w:rFonts w:ascii="Bookman Old Style" w:hAnsi="Bookman Old Style" w:cstheme="minorHAnsi"/>
          <w:sz w:val="22"/>
          <w:szCs w:val="22"/>
          <w:lang w:val="en-US"/>
        </w:rPr>
        <w:t xml:space="preserve"> They said that children in VMG areas suffered more than their counterparts in better connected areas with better economies. The participants said that having internet in the schools and communities through the KDEAP will help their children access learning online like other children around the country.</w:t>
      </w:r>
      <w:r w:rsidRPr="00E5167C">
        <w:rPr>
          <w:rFonts w:ascii="Bookman Old Style" w:hAnsi="Bookman Old Style" w:cstheme="minorHAnsi"/>
          <w:sz w:val="22"/>
          <w:szCs w:val="22"/>
          <w:lang w:val="en-US"/>
        </w:rPr>
        <w:t xml:space="preserve"> </w:t>
      </w:r>
    </w:p>
    <w:p w14:paraId="4F2A6AD1" w14:textId="77777777" w:rsidR="00E5167C" w:rsidRPr="00E5167C" w:rsidRDefault="00E5167C" w:rsidP="00E5167C">
      <w:pPr>
        <w:ind w:left="720"/>
        <w:contextualSpacing/>
        <w:rPr>
          <w:rFonts w:ascii="Bookman Old Style" w:hAnsi="Bookman Old Style" w:cstheme="minorHAnsi"/>
          <w:sz w:val="22"/>
          <w:szCs w:val="22"/>
          <w:lang w:val="en-US"/>
        </w:rPr>
      </w:pPr>
    </w:p>
    <w:p w14:paraId="15A8BB14" w14:textId="79A8CE7F" w:rsidR="00E5167C" w:rsidRPr="00E5167C" w:rsidRDefault="00FA1758" w:rsidP="00FA1758">
      <w:pPr>
        <w:pStyle w:val="Heading2"/>
        <w:rPr>
          <w:rFonts w:ascii="Bookman Old Style" w:hAnsi="Bookman Old Style"/>
          <w:b/>
          <w:bCs/>
          <w:sz w:val="22"/>
          <w:szCs w:val="22"/>
        </w:rPr>
      </w:pPr>
      <w:bookmarkStart w:id="50" w:name="_Toc109942990"/>
      <w:bookmarkStart w:id="51" w:name="_Toc138277852"/>
      <w:r w:rsidRPr="00FA1758">
        <w:rPr>
          <w:rFonts w:ascii="Bookman Old Style" w:hAnsi="Bookman Old Style"/>
          <w:b/>
          <w:bCs/>
          <w:sz w:val="22"/>
          <w:szCs w:val="22"/>
        </w:rPr>
        <w:t>4</w:t>
      </w:r>
      <w:r w:rsidR="00E5167C" w:rsidRPr="00E5167C">
        <w:rPr>
          <w:rFonts w:ascii="Bookman Old Style" w:hAnsi="Bookman Old Style"/>
          <w:b/>
          <w:bCs/>
          <w:sz w:val="22"/>
          <w:szCs w:val="22"/>
        </w:rPr>
        <w:t>.2 Policy, Institutional and Legal Frameworks</w:t>
      </w:r>
      <w:bookmarkEnd w:id="50"/>
      <w:bookmarkEnd w:id="51"/>
    </w:p>
    <w:p w14:paraId="051DAC4F" w14:textId="77777777" w:rsidR="00E5167C" w:rsidRPr="00E5167C" w:rsidRDefault="00E5167C" w:rsidP="00166A8A">
      <w:pPr>
        <w:numPr>
          <w:ilvl w:val="0"/>
          <w:numId w:val="27"/>
        </w:numPr>
        <w:contextualSpacing/>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 xml:space="preserve">The rights of the VMG are anchored in the Constitution of Kenya (CoK) and in several institutions; these include Commissions, Ministry of Labor and Social Protection; Ministry of Public Service, Youth and Gender </w:t>
      </w:r>
      <w:r w:rsidRPr="00E5167C">
        <w:rPr>
          <w:rFonts w:ascii="Bookman Old Style" w:hAnsi="Bookman Old Style" w:cstheme="minorHAnsi"/>
          <w:sz w:val="22"/>
          <w:szCs w:val="22"/>
          <w:lang w:val="en-US"/>
        </w:rPr>
        <w:lastRenderedPageBreak/>
        <w:t xml:space="preserve">Affairs. These Ministries, Departments and Agencies (MDAs) are responsible for promoting and coordinating efforts around empowerment for the youth, women and people living with disabilities (PLWDs) in the country, while also ensuring gender equity. </w:t>
      </w:r>
    </w:p>
    <w:p w14:paraId="5E681575" w14:textId="77777777" w:rsidR="00E5167C" w:rsidRPr="00E5167C" w:rsidRDefault="00E5167C" w:rsidP="00E5167C">
      <w:pPr>
        <w:jc w:val="both"/>
        <w:rPr>
          <w:rFonts w:ascii="Bookman Old Style" w:hAnsi="Bookman Old Style" w:cstheme="minorHAnsi"/>
          <w:sz w:val="22"/>
          <w:szCs w:val="22"/>
          <w:lang w:val="en-US"/>
        </w:rPr>
      </w:pPr>
    </w:p>
    <w:p w14:paraId="5A0C23A3" w14:textId="31B5477D" w:rsidR="00E5167C" w:rsidRPr="00E5167C" w:rsidRDefault="00E5167C" w:rsidP="00166A8A">
      <w:pPr>
        <w:numPr>
          <w:ilvl w:val="0"/>
          <w:numId w:val="27"/>
        </w:numPr>
        <w:contextualSpacing/>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The National Gender and Equality Commission is responsible for mainstreaming issues related to minorities and marginalized groups while the National Cohesion and Integration Commission is responsible for preventing discrimination on the basis of race, ethnicity or other consideration</w:t>
      </w:r>
      <w:r w:rsidR="00066D25">
        <w:rPr>
          <w:rFonts w:ascii="Bookman Old Style" w:hAnsi="Bookman Old Style" w:cstheme="minorHAnsi"/>
          <w:sz w:val="22"/>
          <w:szCs w:val="22"/>
          <w:lang w:val="en-US"/>
        </w:rPr>
        <w:t>s</w:t>
      </w:r>
      <w:r w:rsidRPr="00E5167C">
        <w:rPr>
          <w:rFonts w:ascii="Bookman Old Style" w:hAnsi="Bookman Old Style" w:cstheme="minorHAnsi"/>
          <w:sz w:val="22"/>
          <w:szCs w:val="22"/>
          <w:lang w:val="en-US"/>
        </w:rPr>
        <w:t xml:space="preserve"> and promoting cohesion among the many and diverse groups in the country. </w:t>
      </w:r>
    </w:p>
    <w:p w14:paraId="1EC000E7" w14:textId="77777777" w:rsidR="00E5167C" w:rsidRPr="00E5167C" w:rsidRDefault="00E5167C" w:rsidP="00E5167C">
      <w:pPr>
        <w:jc w:val="both"/>
        <w:rPr>
          <w:rFonts w:ascii="Bookman Old Style" w:hAnsi="Bookman Old Style" w:cstheme="minorHAnsi"/>
          <w:sz w:val="22"/>
          <w:szCs w:val="22"/>
          <w:lang w:val="en-US"/>
        </w:rPr>
      </w:pPr>
    </w:p>
    <w:p w14:paraId="46EF6BD8" w14:textId="77777777" w:rsidR="00E5167C" w:rsidRPr="00E5167C" w:rsidRDefault="00E5167C" w:rsidP="00166A8A">
      <w:pPr>
        <w:numPr>
          <w:ilvl w:val="0"/>
          <w:numId w:val="27"/>
        </w:numPr>
        <w:contextualSpacing/>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The Constitution of Kenya (CoK) recognizes the socio-economic and cultural rights of all citizens as stipulated in Article 43. Article 21 requires State organs and public officers to address the needs of vulnerable groups within society including women, older members of society, persons with disabilities, members of minority or marginalized groups, and members of particular ethnic, religious or cultural communities that are deemed historically excluded. It identifies marginalized communities as:</w:t>
      </w:r>
    </w:p>
    <w:p w14:paraId="6A0913B5" w14:textId="77777777" w:rsidR="00E5167C" w:rsidRPr="00E5167C" w:rsidRDefault="00E5167C" w:rsidP="00E5167C">
      <w:pPr>
        <w:numPr>
          <w:ilvl w:val="0"/>
          <w:numId w:val="13"/>
        </w:numPr>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a community that because of their relatively small population or for any other reason, has been unable to fully participate and fully integrate into the larger social and economic life of Kenya.</w:t>
      </w:r>
    </w:p>
    <w:p w14:paraId="79460993" w14:textId="77777777" w:rsidR="00E5167C" w:rsidRPr="00E5167C" w:rsidRDefault="00E5167C" w:rsidP="00E5167C">
      <w:pPr>
        <w:numPr>
          <w:ilvl w:val="0"/>
          <w:numId w:val="13"/>
        </w:numPr>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a traditional community that, out of a need or desire to preserve its unique culture and identity from assimilation, has remained outside of and thus failed to integrate into the larger social and economic life of Kenya.</w:t>
      </w:r>
    </w:p>
    <w:p w14:paraId="0EEA5227" w14:textId="77777777" w:rsidR="00E5167C" w:rsidRPr="00E5167C" w:rsidRDefault="00E5167C" w:rsidP="00E5167C">
      <w:pPr>
        <w:numPr>
          <w:ilvl w:val="0"/>
          <w:numId w:val="13"/>
        </w:numPr>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an indigenous community that has retained and maintained a traditional lifestyle and livelihood based on a hunter or gatherer economy; or</w:t>
      </w:r>
    </w:p>
    <w:p w14:paraId="4E5E5E7C" w14:textId="77777777" w:rsidR="00E5167C" w:rsidRPr="00E5167C" w:rsidRDefault="00E5167C" w:rsidP="00E5167C">
      <w:pPr>
        <w:numPr>
          <w:ilvl w:val="0"/>
          <w:numId w:val="13"/>
        </w:numPr>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pastoralist persons and communities, whether they are—(i) Nomadic; or (ii) A settled community that, because of its relative geographic isolation, has experienced only marginal participation in the integrated social and economic life of Kenya as a whole.</w:t>
      </w:r>
    </w:p>
    <w:p w14:paraId="155B9D5B" w14:textId="77777777" w:rsidR="00E5167C" w:rsidRPr="00E5167C" w:rsidRDefault="00E5167C" w:rsidP="00E5167C">
      <w:pPr>
        <w:jc w:val="both"/>
        <w:rPr>
          <w:rFonts w:ascii="Bookman Old Style" w:hAnsi="Bookman Old Style" w:cstheme="minorHAnsi"/>
          <w:sz w:val="22"/>
          <w:szCs w:val="22"/>
          <w:lang w:val="en-US"/>
        </w:rPr>
      </w:pPr>
    </w:p>
    <w:p w14:paraId="76B06B85" w14:textId="28ABED5B" w:rsidR="00E5167C" w:rsidRPr="00E5167C" w:rsidRDefault="00E5167C" w:rsidP="00166A8A">
      <w:pPr>
        <w:numPr>
          <w:ilvl w:val="0"/>
          <w:numId w:val="27"/>
        </w:numPr>
        <w:contextualSpacing/>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The aforementioned definition is in line with provisions of ESS 7 in the World Bank ESF. Like ESS 7 the definition covers historical disadvantage, protection of identity and culture, and unique livelihoods most dependent in large measure on natural resources. Based on this recognition of marginalization in Kenya, the country ha</w:t>
      </w:r>
      <w:r w:rsidR="00066D25">
        <w:rPr>
          <w:rFonts w:ascii="Bookman Old Style" w:hAnsi="Bookman Old Style" w:cstheme="minorHAnsi"/>
          <w:sz w:val="22"/>
          <w:szCs w:val="22"/>
          <w:lang w:val="en-US"/>
        </w:rPr>
        <w:t>s</w:t>
      </w:r>
      <w:r w:rsidRPr="00E5167C">
        <w:rPr>
          <w:rFonts w:ascii="Bookman Old Style" w:hAnsi="Bookman Old Style" w:cstheme="minorHAnsi"/>
          <w:sz w:val="22"/>
          <w:szCs w:val="22"/>
          <w:lang w:val="en-US"/>
        </w:rPr>
        <w:t xml:space="preserve"> developed a number of policies and created institutions to address the special need of VMGs in the country.</w:t>
      </w:r>
    </w:p>
    <w:p w14:paraId="6919C7BF" w14:textId="77777777" w:rsidR="00E5167C" w:rsidRPr="00E5167C" w:rsidRDefault="00E5167C" w:rsidP="00E5167C">
      <w:pPr>
        <w:jc w:val="both"/>
        <w:rPr>
          <w:rFonts w:ascii="Bookman Old Style" w:hAnsi="Bookman Old Style" w:cstheme="minorHAnsi"/>
          <w:sz w:val="22"/>
          <w:szCs w:val="22"/>
          <w:lang w:val="en-US"/>
        </w:rPr>
      </w:pPr>
    </w:p>
    <w:p w14:paraId="1D10E319" w14:textId="77777777" w:rsidR="00E5167C" w:rsidRPr="00E5167C" w:rsidRDefault="00E5167C" w:rsidP="00166A8A">
      <w:pPr>
        <w:numPr>
          <w:ilvl w:val="0"/>
          <w:numId w:val="27"/>
        </w:numPr>
        <w:contextualSpacing/>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In addition to the legal and institutional framework, there are some policy guidelines and documents, which are relevant to the development and welfare of the VMG:</w:t>
      </w:r>
    </w:p>
    <w:p w14:paraId="2BE50176" w14:textId="526B9A17" w:rsidR="00E5167C" w:rsidRPr="00E5167C" w:rsidRDefault="00E5167C" w:rsidP="00E5167C">
      <w:pPr>
        <w:numPr>
          <w:ilvl w:val="0"/>
          <w:numId w:val="14"/>
        </w:numPr>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 xml:space="preserve">Kenya Vision 2030: has been  designed to transform Kenya into a middle-income country by the year 2030. It has three pillars – economic, social, and political, of which the social and the economic pillars are the most relevant for the purpose of this report. The social pillar aims to “build a just and cohesive society with social equity in a clean and secure environment”. It, therefore, presents comprehensive social interventions aimed at improving the quality of life of all Kenyans and Kenyan residents. This strategy makes special provisions for Kenyans with various disabilities (PWDs) and previously marginalized communities. The economic pillar aims at improving the </w:t>
      </w:r>
      <w:r w:rsidRPr="00E5167C">
        <w:rPr>
          <w:rFonts w:ascii="Bookman Old Style" w:hAnsi="Bookman Old Style" w:cstheme="minorHAnsi"/>
          <w:sz w:val="22"/>
          <w:szCs w:val="22"/>
          <w:lang w:val="en-US"/>
        </w:rPr>
        <w:lastRenderedPageBreak/>
        <w:t xml:space="preserve">prosperity of all Kenyans through an economic development program, covering all the regions of Kenya. It aims to achieve an average Gross Domestic Product (GDP) growth rate of 10% per annum beginning in 2012. </w:t>
      </w:r>
    </w:p>
    <w:p w14:paraId="0B75DB5F" w14:textId="77777777" w:rsidR="00E5167C" w:rsidRPr="00E5167C" w:rsidRDefault="00E5167C" w:rsidP="00E5167C">
      <w:pPr>
        <w:jc w:val="both"/>
        <w:rPr>
          <w:rFonts w:ascii="Bookman Old Style" w:hAnsi="Bookman Old Style" w:cstheme="minorHAnsi"/>
          <w:sz w:val="22"/>
          <w:szCs w:val="22"/>
          <w:lang w:val="en-US"/>
        </w:rPr>
      </w:pPr>
    </w:p>
    <w:p w14:paraId="436D7446" w14:textId="77777777" w:rsidR="00E5167C" w:rsidRPr="00E5167C" w:rsidRDefault="00E5167C" w:rsidP="00E5167C">
      <w:pPr>
        <w:numPr>
          <w:ilvl w:val="0"/>
          <w:numId w:val="14"/>
        </w:numPr>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 xml:space="preserve">National Social Protection Policy: developed in 2011, this policy is aimed at reducing poverty and the vulnerability of the population to economic, social, and natural shocks and stresses. The main objectives of the policy include; (i) protecting individuals and households from the impact of adverse shocks to their consumption that is capable of pushing them into poverty or into deeper poverty; and (ii) cushioning workers and their dependents from the consequences of income-threatening risks such as sickness, poor health, and injuries at work as well as from the threat of poverty in their post-employment life. </w:t>
      </w:r>
    </w:p>
    <w:p w14:paraId="59127413" w14:textId="77777777" w:rsidR="00E5167C" w:rsidRPr="00E5167C" w:rsidRDefault="00E5167C" w:rsidP="00E5167C">
      <w:pPr>
        <w:jc w:val="both"/>
        <w:rPr>
          <w:rFonts w:ascii="Bookman Old Style" w:hAnsi="Bookman Old Style" w:cstheme="minorHAnsi"/>
          <w:sz w:val="22"/>
          <w:szCs w:val="22"/>
          <w:lang w:val="en-US"/>
        </w:rPr>
      </w:pPr>
    </w:p>
    <w:p w14:paraId="33FBE428" w14:textId="77777777" w:rsidR="00E5167C" w:rsidRPr="00E5167C" w:rsidRDefault="00E5167C" w:rsidP="00E5167C">
      <w:pPr>
        <w:numPr>
          <w:ilvl w:val="0"/>
          <w:numId w:val="14"/>
        </w:numPr>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National Land Policy: though Kenya does not have a clearly defined or codified land policy, the 2009 version envisages the treatment of all people equitably, addressing itself to the various categories of VMGs including children, youth, pastoralists and minorities. In order to secure access to land and land-based resources for vulnerable groups generally, the policy proposes to a) develop mechanisms for identifying, monitoring and assessing the vulnerable groups; (b) establish mechanisms for redistribution of land and resettlement; (c) facilitate their participation in decision making over land and land-based resources; and (d) protect their land rights from unjust and illegal expropriation.</w:t>
      </w:r>
    </w:p>
    <w:p w14:paraId="616C918B" w14:textId="77777777" w:rsidR="00E5167C" w:rsidRPr="00E5167C" w:rsidRDefault="00E5167C" w:rsidP="00E5167C">
      <w:pPr>
        <w:ind w:left="720"/>
        <w:contextualSpacing/>
        <w:rPr>
          <w:rFonts w:ascii="Bookman Old Style" w:hAnsi="Bookman Old Style" w:cstheme="minorHAnsi"/>
          <w:sz w:val="22"/>
          <w:szCs w:val="22"/>
          <w:lang w:val="en-US"/>
        </w:rPr>
      </w:pPr>
    </w:p>
    <w:p w14:paraId="1D18787C" w14:textId="77777777" w:rsidR="00E5167C" w:rsidRPr="00E5167C" w:rsidRDefault="00E5167C" w:rsidP="00E5167C">
      <w:pPr>
        <w:numPr>
          <w:ilvl w:val="0"/>
          <w:numId w:val="14"/>
        </w:numPr>
        <w:contextualSpacing/>
        <w:jc w:val="both"/>
        <w:rPr>
          <w:rFonts w:ascii="Bookman Old Style" w:hAnsi="Bookman Old Style" w:cstheme="minorHAnsi"/>
          <w:sz w:val="22"/>
          <w:szCs w:val="22"/>
        </w:rPr>
      </w:pPr>
      <w:r w:rsidRPr="00E5167C">
        <w:rPr>
          <w:rFonts w:ascii="Bookman Old Style" w:hAnsi="Bookman Old Style" w:cstheme="minorHAnsi"/>
          <w:sz w:val="22"/>
          <w:szCs w:val="22"/>
          <w:lang w:val="en-US"/>
        </w:rPr>
        <w:t>Gender Policy, 2011 – t</w:t>
      </w:r>
      <w:r w:rsidRPr="00E5167C">
        <w:rPr>
          <w:rFonts w:ascii="Bookman Old Style" w:hAnsi="Bookman Old Style" w:cstheme="minorHAnsi"/>
          <w:sz w:val="22"/>
          <w:szCs w:val="22"/>
        </w:rPr>
        <w:t>his</w:t>
      </w:r>
      <w:r w:rsidRPr="00E5167C">
        <w:rPr>
          <w:rFonts w:ascii="Bookman Old Style" w:hAnsi="Bookman Old Style" w:cstheme="minorHAnsi"/>
          <w:sz w:val="22"/>
          <w:szCs w:val="22"/>
          <w:lang w:val="en-US"/>
        </w:rPr>
        <w:t xml:space="preserve"> p</w:t>
      </w:r>
      <w:proofErr w:type="spellStart"/>
      <w:r w:rsidRPr="00E5167C">
        <w:rPr>
          <w:rFonts w:ascii="Bookman Old Style" w:hAnsi="Bookman Old Style" w:cstheme="minorHAnsi"/>
          <w:sz w:val="22"/>
          <w:szCs w:val="22"/>
        </w:rPr>
        <w:t>olicy</w:t>
      </w:r>
      <w:proofErr w:type="spellEnd"/>
      <w:r w:rsidRPr="00E5167C">
        <w:rPr>
          <w:rFonts w:ascii="Bookman Old Style" w:hAnsi="Bookman Old Style" w:cstheme="minorHAnsi"/>
          <w:sz w:val="22"/>
          <w:szCs w:val="22"/>
        </w:rPr>
        <w:t xml:space="preserve"> guarantees equality of men and women before the law in accessing economic and employment opportunities. It facilitates the review of laws that hinder women’s access to and control over economic resources and improve vocational and technical skills of disadvantaged groups, notably unemployed youth, disabled women, poor urban and rural women, and street dwellers, for improved access to employment opportunities. </w:t>
      </w:r>
    </w:p>
    <w:p w14:paraId="4ED2F19B" w14:textId="77777777" w:rsidR="00E5167C" w:rsidRPr="00E5167C" w:rsidRDefault="00E5167C" w:rsidP="00E5167C">
      <w:pPr>
        <w:jc w:val="both"/>
        <w:rPr>
          <w:rFonts w:ascii="Bookman Old Style" w:hAnsi="Bookman Old Style" w:cstheme="minorHAnsi"/>
          <w:sz w:val="22"/>
          <w:szCs w:val="22"/>
          <w:lang w:val="en-US"/>
        </w:rPr>
      </w:pPr>
    </w:p>
    <w:p w14:paraId="3E6EBCC9" w14:textId="77777777" w:rsidR="00781A53" w:rsidRDefault="00E5167C" w:rsidP="00166A8A">
      <w:pPr>
        <w:numPr>
          <w:ilvl w:val="0"/>
          <w:numId w:val="27"/>
        </w:numPr>
        <w:contextualSpacing/>
        <w:jc w:val="both"/>
        <w:rPr>
          <w:rFonts w:ascii="Bookman Old Style" w:hAnsi="Bookman Old Style" w:cstheme="minorHAnsi"/>
          <w:sz w:val="22"/>
          <w:szCs w:val="22"/>
          <w:lang w:val="en-US"/>
        </w:rPr>
      </w:pPr>
      <w:r w:rsidRPr="00E5167C">
        <w:rPr>
          <w:rFonts w:ascii="Bookman Old Style" w:hAnsi="Bookman Old Style" w:cstheme="minorHAnsi"/>
          <w:sz w:val="22"/>
          <w:szCs w:val="22"/>
          <w:lang w:val="en-US"/>
        </w:rPr>
        <w:t xml:space="preserve">It should be noted that all the polices including the Kenya Vision 2030 speaks to both the financial protection and the value chain component since the focus is on building resilience of the vulnerable and marginalized groups in the drylands of Kenya. </w:t>
      </w:r>
    </w:p>
    <w:p w14:paraId="61CDDAD2" w14:textId="77777777" w:rsidR="00781A53" w:rsidRDefault="00781A53" w:rsidP="00781A53">
      <w:pPr>
        <w:contextualSpacing/>
        <w:jc w:val="both"/>
        <w:rPr>
          <w:rFonts w:ascii="Bookman Old Style" w:hAnsi="Bookman Old Style" w:cstheme="minorHAnsi"/>
          <w:sz w:val="22"/>
          <w:szCs w:val="22"/>
          <w:lang w:val="en-US"/>
        </w:rPr>
      </w:pPr>
    </w:p>
    <w:p w14:paraId="7A70A612" w14:textId="1BD64C45" w:rsidR="00781A53" w:rsidRPr="00781A53" w:rsidRDefault="00FA1758" w:rsidP="00FA1758">
      <w:pPr>
        <w:pStyle w:val="Heading2"/>
        <w:rPr>
          <w:rFonts w:ascii="Bookman Old Style" w:hAnsi="Bookman Old Style"/>
          <w:b/>
          <w:bCs/>
          <w:sz w:val="22"/>
          <w:szCs w:val="22"/>
        </w:rPr>
      </w:pPr>
      <w:bookmarkStart w:id="52" w:name="_Toc138277853"/>
      <w:r w:rsidRPr="00FA1758">
        <w:rPr>
          <w:rFonts w:ascii="Bookman Old Style" w:hAnsi="Bookman Old Style"/>
          <w:b/>
          <w:bCs/>
          <w:sz w:val="22"/>
          <w:szCs w:val="22"/>
        </w:rPr>
        <w:t xml:space="preserve">4.3 </w:t>
      </w:r>
      <w:r w:rsidR="00781A53" w:rsidRPr="00781A53">
        <w:rPr>
          <w:rFonts w:ascii="Bookman Old Style" w:hAnsi="Bookman Old Style"/>
          <w:b/>
          <w:bCs/>
          <w:sz w:val="22"/>
          <w:szCs w:val="22"/>
        </w:rPr>
        <w:t>Stakeholder and Institutional Analysis</w:t>
      </w:r>
      <w:bookmarkEnd w:id="52"/>
    </w:p>
    <w:p w14:paraId="4E9FE8EA" w14:textId="09B3D429" w:rsidR="00781A53" w:rsidRPr="00781A53"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This section identifies the various actors that have stakes in the socio-economic and political lives of the various VMGs and explains how those stakes play out and how such might be useful to the </w:t>
      </w:r>
      <w:r>
        <w:rPr>
          <w:rFonts w:ascii="Bookman Old Style" w:hAnsi="Bookman Old Style" w:cstheme="minorHAnsi"/>
          <w:sz w:val="22"/>
          <w:szCs w:val="22"/>
          <w:lang w:val="en-US"/>
        </w:rPr>
        <w:t>KDEAP</w:t>
      </w:r>
      <w:r w:rsidRPr="00781A53">
        <w:rPr>
          <w:rFonts w:ascii="Bookman Old Style" w:hAnsi="Bookman Old Style" w:cstheme="minorHAnsi"/>
          <w:sz w:val="22"/>
          <w:szCs w:val="22"/>
          <w:lang w:val="en-US"/>
        </w:rPr>
        <w:t xml:space="preserve"> Project.</w:t>
      </w:r>
    </w:p>
    <w:p w14:paraId="67B733E5" w14:textId="77777777" w:rsidR="00781A53" w:rsidRPr="00781A53" w:rsidRDefault="00781A53" w:rsidP="00781A53">
      <w:pPr>
        <w:contextualSpacing/>
        <w:jc w:val="both"/>
        <w:rPr>
          <w:rFonts w:ascii="Bookman Old Style" w:hAnsi="Bookman Old Style" w:cstheme="minorHAnsi"/>
          <w:sz w:val="22"/>
          <w:szCs w:val="22"/>
          <w:lang w:val="en-US"/>
        </w:rPr>
      </w:pPr>
    </w:p>
    <w:p w14:paraId="39F678B9" w14:textId="39FB8DD8" w:rsidR="00781A53" w:rsidRPr="00781A53" w:rsidRDefault="00781A53" w:rsidP="00FA1758">
      <w:pPr>
        <w:pStyle w:val="Heading3"/>
        <w:rPr>
          <w:rFonts w:ascii="Bookman Old Style" w:eastAsia="SimSun" w:hAnsi="Bookman Old Style"/>
          <w:b/>
          <w:bCs/>
          <w:sz w:val="22"/>
          <w:szCs w:val="22"/>
          <w:lang w:val="en-US" w:eastAsia="zh-CN"/>
        </w:rPr>
      </w:pPr>
      <w:bookmarkStart w:id="53" w:name="_Toc109942992"/>
      <w:bookmarkStart w:id="54" w:name="_Toc138277854"/>
      <w:r w:rsidRPr="00781A53">
        <w:rPr>
          <w:rFonts w:ascii="Bookman Old Style" w:eastAsia="SimSun" w:hAnsi="Bookman Old Style"/>
          <w:b/>
          <w:bCs/>
          <w:sz w:val="22"/>
          <w:szCs w:val="22"/>
          <w:lang w:val="en-US" w:eastAsia="zh-CN"/>
        </w:rPr>
        <w:t>4.</w:t>
      </w:r>
      <w:r w:rsidR="00FA1758" w:rsidRPr="00FA1758">
        <w:rPr>
          <w:rFonts w:ascii="Bookman Old Style" w:eastAsia="SimSun" w:hAnsi="Bookman Old Style"/>
          <w:b/>
          <w:bCs/>
          <w:sz w:val="22"/>
          <w:szCs w:val="22"/>
          <w:lang w:val="en-US" w:eastAsia="zh-CN"/>
        </w:rPr>
        <w:t>3.</w:t>
      </w:r>
      <w:r w:rsidRPr="00781A53">
        <w:rPr>
          <w:rFonts w:ascii="Bookman Old Style" w:eastAsia="SimSun" w:hAnsi="Bookman Old Style"/>
          <w:b/>
          <w:bCs/>
          <w:sz w:val="22"/>
          <w:szCs w:val="22"/>
          <w:lang w:val="en-US" w:eastAsia="zh-CN"/>
        </w:rPr>
        <w:t>1 Farmers’ Groups</w:t>
      </w:r>
      <w:bookmarkEnd w:id="53"/>
      <w:bookmarkEnd w:id="54"/>
    </w:p>
    <w:p w14:paraId="3F8224C1" w14:textId="770F8100" w:rsidR="00781A53" w:rsidRPr="00781A53"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In Nassuit and Kongasis areas the Ogiek and Masai, Samburu, and Turkana farmers had many farmers’ groups. The groups formed the major avenues for accessing agriculture extension services, farm inputs such as fertilizers, aggregating produce such as potatoes and maize, and sales. The leaderships were informal and chosen through consensus. In some instances, group members shared seed and agricultural knowledge and practices among themselves. They also shared information on prevailing prices and the best times to sell their produce. These groups were identified in FGDs and by Key Informants as primary stakeholders </w:t>
      </w:r>
      <w:r w:rsidRPr="00781A53">
        <w:rPr>
          <w:rFonts w:ascii="Bookman Old Style" w:hAnsi="Bookman Old Style" w:cstheme="minorHAnsi"/>
          <w:sz w:val="22"/>
          <w:szCs w:val="22"/>
          <w:lang w:val="en-US"/>
        </w:rPr>
        <w:lastRenderedPageBreak/>
        <w:t xml:space="preserve">in the </w:t>
      </w:r>
      <w:r w:rsidR="0083650A">
        <w:rPr>
          <w:rFonts w:ascii="Bookman Old Style" w:hAnsi="Bookman Old Style" w:cstheme="minorHAnsi"/>
          <w:sz w:val="22"/>
          <w:szCs w:val="22"/>
          <w:lang w:val="en-US"/>
        </w:rPr>
        <w:t>KDEAP</w:t>
      </w:r>
      <w:r w:rsidRPr="00781A53">
        <w:rPr>
          <w:rFonts w:ascii="Bookman Old Style" w:hAnsi="Bookman Old Style" w:cstheme="minorHAnsi"/>
          <w:sz w:val="22"/>
          <w:szCs w:val="22"/>
          <w:lang w:val="en-US"/>
        </w:rPr>
        <w:t xml:space="preserve"> as they potentially would form a major information conduit for members.</w:t>
      </w:r>
      <w:r w:rsidR="0083650A">
        <w:rPr>
          <w:rFonts w:ascii="Bookman Old Style" w:hAnsi="Bookman Old Style" w:cstheme="minorHAnsi"/>
          <w:sz w:val="22"/>
          <w:szCs w:val="22"/>
          <w:lang w:val="en-US"/>
        </w:rPr>
        <w:t xml:space="preserve"> Besides, the farmers’ groups are potential users of and actors in the emerging digital economy.</w:t>
      </w:r>
    </w:p>
    <w:p w14:paraId="7EC8C7E4" w14:textId="77777777" w:rsidR="00781A53" w:rsidRPr="00781A53" w:rsidRDefault="00781A53" w:rsidP="00781A53">
      <w:pPr>
        <w:contextualSpacing/>
        <w:jc w:val="both"/>
        <w:rPr>
          <w:rFonts w:ascii="Bookman Old Style" w:hAnsi="Bookman Old Style" w:cstheme="minorHAnsi"/>
          <w:sz w:val="22"/>
          <w:szCs w:val="22"/>
          <w:lang w:val="en-US"/>
        </w:rPr>
      </w:pPr>
    </w:p>
    <w:p w14:paraId="3B3321E1" w14:textId="5CED3F6B" w:rsidR="00781A53" w:rsidRPr="00781A53" w:rsidRDefault="00781A53" w:rsidP="00FA1758">
      <w:pPr>
        <w:pStyle w:val="Heading3"/>
        <w:rPr>
          <w:rFonts w:ascii="Bookman Old Style" w:eastAsia="SimSun" w:hAnsi="Bookman Old Style"/>
          <w:b/>
          <w:bCs/>
          <w:sz w:val="22"/>
          <w:szCs w:val="22"/>
          <w:lang w:val="en-US" w:eastAsia="zh-CN"/>
        </w:rPr>
      </w:pPr>
      <w:bookmarkStart w:id="55" w:name="_Toc109942993"/>
      <w:bookmarkStart w:id="56" w:name="_Toc138277855"/>
      <w:r w:rsidRPr="00781A53">
        <w:rPr>
          <w:rFonts w:ascii="Bookman Old Style" w:eastAsia="SimSun" w:hAnsi="Bookman Old Style"/>
          <w:b/>
          <w:bCs/>
          <w:sz w:val="22"/>
          <w:szCs w:val="22"/>
          <w:lang w:val="en-US" w:eastAsia="zh-CN"/>
        </w:rPr>
        <w:t>4.</w:t>
      </w:r>
      <w:r w:rsidR="00FA1758" w:rsidRPr="00FA1758">
        <w:rPr>
          <w:rFonts w:ascii="Bookman Old Style" w:eastAsia="SimSun" w:hAnsi="Bookman Old Style"/>
          <w:b/>
          <w:bCs/>
          <w:sz w:val="22"/>
          <w:szCs w:val="22"/>
          <w:lang w:val="en-US" w:eastAsia="zh-CN"/>
        </w:rPr>
        <w:t>3.</w:t>
      </w:r>
      <w:r w:rsidRPr="00781A53">
        <w:rPr>
          <w:rFonts w:ascii="Bookman Old Style" w:eastAsia="SimSun" w:hAnsi="Bookman Old Style"/>
          <w:b/>
          <w:bCs/>
          <w:sz w:val="22"/>
          <w:szCs w:val="22"/>
          <w:lang w:val="en-US" w:eastAsia="zh-CN"/>
        </w:rPr>
        <w:t>2 Cooperative Societies</w:t>
      </w:r>
      <w:bookmarkEnd w:id="55"/>
      <w:bookmarkEnd w:id="56"/>
    </w:p>
    <w:p w14:paraId="33A77C72" w14:textId="734701EF" w:rsidR="00781A53" w:rsidRPr="00781A53"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The Ogiek had cooperative societies that brought them together as beekeepers and honey producers. The cooperatives were formally registered with the Ministry of Cooperatives and often enjoyed training by Cooperative Officers from the National Government. The functions of the cooperatives included beekeeping and honey production, aggregation of honey, honey processing and packaging, warehousing, marketing, and banking members’ returns. The leaderships were formal and in compliance </w:t>
      </w:r>
      <w:r w:rsidR="007216F4">
        <w:rPr>
          <w:rFonts w:ascii="Bookman Old Style" w:hAnsi="Bookman Old Style" w:cstheme="minorHAnsi"/>
          <w:sz w:val="22"/>
          <w:szCs w:val="22"/>
          <w:lang w:val="en-US"/>
        </w:rPr>
        <w:t>with</w:t>
      </w:r>
      <w:r w:rsidR="007216F4" w:rsidRPr="00781A53">
        <w:rPr>
          <w:rFonts w:ascii="Bookman Old Style" w:hAnsi="Bookman Old Style" w:cstheme="minorHAnsi"/>
          <w:sz w:val="22"/>
          <w:szCs w:val="22"/>
          <w:lang w:val="en-US"/>
        </w:rPr>
        <w:t xml:space="preserve"> </w:t>
      </w:r>
      <w:r w:rsidRPr="00781A53">
        <w:rPr>
          <w:rFonts w:ascii="Bookman Old Style" w:hAnsi="Bookman Old Style" w:cstheme="minorHAnsi"/>
          <w:sz w:val="22"/>
          <w:szCs w:val="22"/>
          <w:lang w:val="en-US"/>
        </w:rPr>
        <w:t>the Cooperatives Act. The Masai of Mai-</w:t>
      </w:r>
      <w:proofErr w:type="spellStart"/>
      <w:r w:rsidRPr="00781A53">
        <w:rPr>
          <w:rFonts w:ascii="Bookman Old Style" w:hAnsi="Bookman Old Style" w:cstheme="minorHAnsi"/>
          <w:sz w:val="22"/>
          <w:szCs w:val="22"/>
          <w:lang w:val="en-US"/>
        </w:rPr>
        <w:t>mahiu</w:t>
      </w:r>
      <w:proofErr w:type="spellEnd"/>
      <w:r w:rsidRPr="00781A53">
        <w:rPr>
          <w:rFonts w:ascii="Bookman Old Style" w:hAnsi="Bookman Old Style" w:cstheme="minorHAnsi"/>
          <w:sz w:val="22"/>
          <w:szCs w:val="22"/>
          <w:lang w:val="en-US"/>
        </w:rPr>
        <w:t xml:space="preserve"> also had cooperatives organized around sand harvesting and sales. These cooperatives organized labor for harvesting, loading and selling on behalf of members. They thus linked the members to the banks. Hence, FGD participants and key informants saw them as critical stakeholders in the </w:t>
      </w:r>
      <w:r w:rsidR="007B5627">
        <w:rPr>
          <w:rFonts w:ascii="Bookman Old Style" w:hAnsi="Bookman Old Style" w:cstheme="minorHAnsi"/>
          <w:sz w:val="22"/>
          <w:szCs w:val="22"/>
          <w:lang w:val="en-US"/>
        </w:rPr>
        <w:t>KDEAP as actors in the digital economy accessing market information, financial services and education through the internet</w:t>
      </w:r>
      <w:r w:rsidRPr="00781A53">
        <w:rPr>
          <w:rFonts w:ascii="Bookman Old Style" w:hAnsi="Bookman Old Style" w:cstheme="minorHAnsi"/>
          <w:sz w:val="22"/>
          <w:szCs w:val="22"/>
          <w:lang w:val="en-US"/>
        </w:rPr>
        <w:t xml:space="preserve">. </w:t>
      </w:r>
      <w:r w:rsidR="000D1816">
        <w:rPr>
          <w:rFonts w:ascii="Bookman Old Style" w:hAnsi="Bookman Old Style" w:cstheme="minorHAnsi"/>
          <w:sz w:val="22"/>
          <w:szCs w:val="22"/>
          <w:lang w:val="en-US"/>
        </w:rPr>
        <w:t>The cooperatives were mentioned by FGD participants as possible ICT hubs to benefit VMGs.</w:t>
      </w:r>
    </w:p>
    <w:p w14:paraId="3B5DF4BC" w14:textId="77777777" w:rsidR="00781A53" w:rsidRPr="00781A53" w:rsidRDefault="00781A53" w:rsidP="00781A53">
      <w:pPr>
        <w:contextualSpacing/>
        <w:jc w:val="both"/>
        <w:rPr>
          <w:rFonts w:ascii="Bookman Old Style" w:hAnsi="Bookman Old Style" w:cstheme="minorHAnsi"/>
          <w:sz w:val="22"/>
          <w:szCs w:val="22"/>
          <w:lang w:val="en-US"/>
        </w:rPr>
      </w:pPr>
    </w:p>
    <w:p w14:paraId="15AED36D" w14:textId="4EF030F5" w:rsidR="00781A53" w:rsidRPr="00781A53" w:rsidRDefault="00781A53" w:rsidP="00FA1758">
      <w:pPr>
        <w:pStyle w:val="Heading3"/>
        <w:rPr>
          <w:rFonts w:ascii="Bookman Old Style" w:eastAsia="SimSun" w:hAnsi="Bookman Old Style"/>
          <w:b/>
          <w:bCs/>
          <w:sz w:val="22"/>
          <w:szCs w:val="22"/>
          <w:lang w:val="en-US" w:eastAsia="zh-CN"/>
        </w:rPr>
      </w:pPr>
      <w:bookmarkStart w:id="57" w:name="_Toc109942994"/>
      <w:bookmarkStart w:id="58" w:name="_Toc138277856"/>
      <w:r w:rsidRPr="00781A53">
        <w:rPr>
          <w:rFonts w:ascii="Bookman Old Style" w:eastAsia="SimSun" w:hAnsi="Bookman Old Style"/>
          <w:b/>
          <w:bCs/>
          <w:sz w:val="22"/>
          <w:szCs w:val="22"/>
          <w:lang w:val="en-US" w:eastAsia="zh-CN"/>
        </w:rPr>
        <w:t>4.3</w:t>
      </w:r>
      <w:r w:rsidR="00FA1758">
        <w:rPr>
          <w:rFonts w:ascii="Bookman Old Style" w:eastAsia="SimSun" w:hAnsi="Bookman Old Style"/>
          <w:b/>
          <w:bCs/>
          <w:sz w:val="22"/>
          <w:szCs w:val="22"/>
          <w:lang w:val="en-US" w:eastAsia="zh-CN"/>
        </w:rPr>
        <w:t>.3</w:t>
      </w:r>
      <w:r w:rsidRPr="00781A53">
        <w:rPr>
          <w:rFonts w:ascii="Bookman Old Style" w:eastAsia="SimSun" w:hAnsi="Bookman Old Style"/>
          <w:b/>
          <w:bCs/>
          <w:sz w:val="22"/>
          <w:szCs w:val="22"/>
          <w:lang w:val="en-US" w:eastAsia="zh-CN"/>
        </w:rPr>
        <w:t xml:space="preserve"> Pastoralist Groups</w:t>
      </w:r>
      <w:bookmarkEnd w:id="57"/>
      <w:bookmarkEnd w:id="58"/>
    </w:p>
    <w:p w14:paraId="6EF1AA3A" w14:textId="65DBE7FB" w:rsidR="00781A53" w:rsidRPr="00781A53"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The focus group discussions revealed that the Masai, Samburu, and Turkana had formed groups for the furtherance of their pastoralist livelihoods. Even those that were involved in business activities were also members of these groups that they used to market their livestock and to even take care of them. Therefore, the main functions of the groups include livestock production and marketing, dairy production, small-scale business, some crop production, and charitable activities such as gift exchange. The groups were mainly led by men who were chosen once and replaced after death or in very old age. These groups could form a major information channel for the </w:t>
      </w:r>
      <w:r w:rsidR="0067770D">
        <w:rPr>
          <w:rFonts w:ascii="Bookman Old Style" w:hAnsi="Bookman Old Style" w:cstheme="minorHAnsi"/>
          <w:sz w:val="22"/>
          <w:szCs w:val="22"/>
          <w:lang w:val="en-US"/>
        </w:rPr>
        <w:t>KDEAP</w:t>
      </w:r>
      <w:r w:rsidRPr="00781A53">
        <w:rPr>
          <w:rFonts w:ascii="Bookman Old Style" w:hAnsi="Bookman Old Style" w:cstheme="minorHAnsi"/>
          <w:sz w:val="22"/>
          <w:szCs w:val="22"/>
          <w:lang w:val="en-US"/>
        </w:rPr>
        <w:t xml:space="preserve"> as per FGD participants.</w:t>
      </w:r>
    </w:p>
    <w:p w14:paraId="481C64A9" w14:textId="77777777" w:rsidR="00781A53" w:rsidRPr="00781A53" w:rsidRDefault="00781A53" w:rsidP="00781A53">
      <w:pPr>
        <w:contextualSpacing/>
        <w:jc w:val="both"/>
        <w:rPr>
          <w:rFonts w:ascii="Bookman Old Style" w:hAnsi="Bookman Old Style" w:cstheme="minorHAnsi"/>
          <w:sz w:val="22"/>
          <w:szCs w:val="22"/>
          <w:lang w:val="en-US"/>
        </w:rPr>
      </w:pPr>
    </w:p>
    <w:p w14:paraId="54DD1428" w14:textId="44A40256" w:rsidR="00781A53" w:rsidRPr="00781A53" w:rsidRDefault="00781A53" w:rsidP="00FA1758">
      <w:pPr>
        <w:pStyle w:val="Heading3"/>
        <w:rPr>
          <w:rFonts w:ascii="Bookman Old Style" w:eastAsia="SimSun" w:hAnsi="Bookman Old Style"/>
          <w:b/>
          <w:bCs/>
          <w:sz w:val="22"/>
          <w:szCs w:val="22"/>
          <w:lang w:val="en-US" w:eastAsia="zh-CN"/>
        </w:rPr>
      </w:pPr>
      <w:bookmarkStart w:id="59" w:name="_Toc109942995"/>
      <w:bookmarkStart w:id="60" w:name="_Toc138277857"/>
      <w:r w:rsidRPr="00781A53">
        <w:rPr>
          <w:rFonts w:ascii="Bookman Old Style" w:eastAsia="SimSun" w:hAnsi="Bookman Old Style"/>
          <w:b/>
          <w:bCs/>
          <w:sz w:val="22"/>
          <w:szCs w:val="22"/>
          <w:lang w:val="en-US" w:eastAsia="zh-CN"/>
        </w:rPr>
        <w:t>4.</w:t>
      </w:r>
      <w:r w:rsidR="00FA1758">
        <w:rPr>
          <w:rFonts w:ascii="Bookman Old Style" w:eastAsia="SimSun" w:hAnsi="Bookman Old Style"/>
          <w:b/>
          <w:bCs/>
          <w:sz w:val="22"/>
          <w:szCs w:val="22"/>
          <w:lang w:val="en-US" w:eastAsia="zh-CN"/>
        </w:rPr>
        <w:t>3.</w:t>
      </w:r>
      <w:r w:rsidRPr="00781A53">
        <w:rPr>
          <w:rFonts w:ascii="Bookman Old Style" w:eastAsia="SimSun" w:hAnsi="Bookman Old Style"/>
          <w:b/>
          <w:bCs/>
          <w:sz w:val="22"/>
          <w:szCs w:val="22"/>
          <w:lang w:val="en-US" w:eastAsia="zh-CN"/>
        </w:rPr>
        <w:t>4 County Government</w:t>
      </w:r>
      <w:bookmarkEnd w:id="59"/>
      <w:bookmarkEnd w:id="60"/>
    </w:p>
    <w:p w14:paraId="405B146E" w14:textId="27DDB109" w:rsidR="00781A53" w:rsidRPr="00781A53"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The County Government was identified as a key stakeholder with potential extensive influence on the </w:t>
      </w:r>
      <w:r w:rsidR="0056669D">
        <w:rPr>
          <w:rFonts w:ascii="Bookman Old Style" w:hAnsi="Bookman Old Style" w:cstheme="minorHAnsi"/>
          <w:sz w:val="22"/>
          <w:szCs w:val="22"/>
          <w:lang w:val="en-US"/>
        </w:rPr>
        <w:t>KDEAP</w:t>
      </w:r>
      <w:r w:rsidRPr="00781A53">
        <w:rPr>
          <w:rFonts w:ascii="Bookman Old Style" w:hAnsi="Bookman Old Style" w:cstheme="minorHAnsi"/>
          <w:sz w:val="22"/>
          <w:szCs w:val="22"/>
          <w:lang w:val="en-US"/>
        </w:rPr>
        <w:t>. The County Government stakeholders include relevant line ministers who will have a significant role to play in this project and therefore must be engaged and consulted throughout the project phases. These include th</w:t>
      </w:r>
      <w:r w:rsidR="0056669D">
        <w:rPr>
          <w:rFonts w:ascii="Bookman Old Style" w:hAnsi="Bookman Old Style" w:cstheme="minorHAnsi"/>
          <w:sz w:val="22"/>
          <w:szCs w:val="22"/>
          <w:lang w:val="en-US"/>
        </w:rPr>
        <w:t>os</w:t>
      </w:r>
      <w:r w:rsidRPr="00781A53">
        <w:rPr>
          <w:rFonts w:ascii="Bookman Old Style" w:hAnsi="Bookman Old Style" w:cstheme="minorHAnsi"/>
          <w:sz w:val="22"/>
          <w:szCs w:val="22"/>
          <w:lang w:val="en-US"/>
        </w:rPr>
        <w:t xml:space="preserve">e </w:t>
      </w:r>
      <w:r w:rsidR="0056669D">
        <w:rPr>
          <w:rFonts w:ascii="Bookman Old Style" w:hAnsi="Bookman Old Style" w:cstheme="minorHAnsi"/>
          <w:sz w:val="22"/>
          <w:szCs w:val="22"/>
          <w:lang w:val="en-US"/>
        </w:rPr>
        <w:t xml:space="preserve">responsible for ICT, education, </w:t>
      </w:r>
      <w:r w:rsidRPr="00781A53">
        <w:rPr>
          <w:rFonts w:ascii="Bookman Old Style" w:hAnsi="Bookman Old Style" w:cstheme="minorHAnsi"/>
          <w:sz w:val="22"/>
          <w:szCs w:val="22"/>
          <w:lang w:val="en-US"/>
        </w:rPr>
        <w:t xml:space="preserve">licensing and enforcement departments in the County Government because they dealt with </w:t>
      </w:r>
      <w:r w:rsidR="0056669D">
        <w:rPr>
          <w:rFonts w:ascii="Bookman Old Style" w:hAnsi="Bookman Old Style" w:cstheme="minorHAnsi"/>
          <w:sz w:val="22"/>
          <w:szCs w:val="22"/>
          <w:lang w:val="en-US"/>
        </w:rPr>
        <w:t xml:space="preserve">emerging small businesses such as cyber cafes </w:t>
      </w:r>
      <w:r w:rsidRPr="00781A53">
        <w:rPr>
          <w:rFonts w:ascii="Bookman Old Style" w:hAnsi="Bookman Old Style" w:cstheme="minorHAnsi"/>
          <w:sz w:val="22"/>
          <w:szCs w:val="22"/>
          <w:lang w:val="en-US"/>
        </w:rPr>
        <w:t xml:space="preserve">on </w:t>
      </w:r>
      <w:r w:rsidR="0056669D">
        <w:rPr>
          <w:rFonts w:ascii="Bookman Old Style" w:hAnsi="Bookman Old Style" w:cstheme="minorHAnsi"/>
          <w:sz w:val="22"/>
          <w:szCs w:val="22"/>
          <w:lang w:val="en-US"/>
        </w:rPr>
        <w:t xml:space="preserve">a </w:t>
      </w:r>
      <w:r w:rsidRPr="00781A53">
        <w:rPr>
          <w:rFonts w:ascii="Bookman Old Style" w:hAnsi="Bookman Old Style" w:cstheme="minorHAnsi"/>
          <w:sz w:val="22"/>
          <w:szCs w:val="22"/>
          <w:lang w:val="en-US"/>
        </w:rPr>
        <w:t>day-to-day basis. Veterinary services are devolved and were thus offered by county government hence the latter’s influence and contact with pastoralist groups that identified the county government as critical to their livelihoods including livestock and meat trade.</w:t>
      </w:r>
      <w:r w:rsidR="0056669D">
        <w:rPr>
          <w:rFonts w:ascii="Bookman Old Style" w:hAnsi="Bookman Old Style" w:cstheme="minorHAnsi"/>
          <w:sz w:val="22"/>
          <w:szCs w:val="22"/>
          <w:lang w:val="en-US"/>
        </w:rPr>
        <w:t xml:space="preserve"> The Veterinary Departments at the counties would therefore be a good channel of KDEAP information to the pastoralist groups.</w:t>
      </w:r>
      <w:r w:rsidRPr="00781A53">
        <w:rPr>
          <w:rFonts w:ascii="Bookman Old Style" w:hAnsi="Bookman Old Style" w:cstheme="minorHAnsi"/>
          <w:sz w:val="22"/>
          <w:szCs w:val="22"/>
          <w:lang w:val="en-US"/>
        </w:rPr>
        <w:t xml:space="preserve"> </w:t>
      </w:r>
    </w:p>
    <w:p w14:paraId="012B87E5" w14:textId="77777777" w:rsidR="00781A53" w:rsidRPr="00781A53" w:rsidRDefault="00781A53" w:rsidP="00781A53">
      <w:pPr>
        <w:contextualSpacing/>
        <w:jc w:val="both"/>
        <w:rPr>
          <w:rFonts w:ascii="Bookman Old Style" w:hAnsi="Bookman Old Style" w:cstheme="minorHAnsi"/>
          <w:sz w:val="22"/>
          <w:szCs w:val="22"/>
          <w:lang w:val="en-US"/>
        </w:rPr>
      </w:pPr>
    </w:p>
    <w:p w14:paraId="3ED2CBF7" w14:textId="5E15A490" w:rsidR="00781A53" w:rsidRPr="00781A53" w:rsidRDefault="00781A53" w:rsidP="00FA1758">
      <w:pPr>
        <w:pStyle w:val="Heading3"/>
        <w:rPr>
          <w:rFonts w:ascii="Bookman Old Style" w:eastAsia="SimSun" w:hAnsi="Bookman Old Style"/>
          <w:b/>
          <w:bCs/>
          <w:sz w:val="22"/>
          <w:szCs w:val="22"/>
          <w:lang w:val="en-US" w:eastAsia="zh-CN"/>
        </w:rPr>
      </w:pPr>
      <w:bookmarkStart w:id="61" w:name="_Toc109942996"/>
      <w:bookmarkStart w:id="62" w:name="_Toc138277858"/>
      <w:r w:rsidRPr="00781A53">
        <w:rPr>
          <w:rFonts w:ascii="Bookman Old Style" w:eastAsia="SimSun" w:hAnsi="Bookman Old Style"/>
          <w:b/>
          <w:bCs/>
          <w:sz w:val="22"/>
          <w:szCs w:val="22"/>
          <w:lang w:val="en-US" w:eastAsia="zh-CN"/>
        </w:rPr>
        <w:t>4.</w:t>
      </w:r>
      <w:r w:rsidR="00FA1758">
        <w:rPr>
          <w:rFonts w:ascii="Bookman Old Style" w:eastAsia="SimSun" w:hAnsi="Bookman Old Style"/>
          <w:b/>
          <w:bCs/>
          <w:sz w:val="22"/>
          <w:szCs w:val="22"/>
          <w:lang w:val="en-US" w:eastAsia="zh-CN"/>
        </w:rPr>
        <w:t>3.</w:t>
      </w:r>
      <w:r w:rsidRPr="00781A53">
        <w:rPr>
          <w:rFonts w:ascii="Bookman Old Style" w:eastAsia="SimSun" w:hAnsi="Bookman Old Style"/>
          <w:b/>
          <w:bCs/>
          <w:sz w:val="22"/>
          <w:szCs w:val="22"/>
          <w:lang w:val="en-US" w:eastAsia="zh-CN"/>
        </w:rPr>
        <w:t>5 National Government</w:t>
      </w:r>
      <w:bookmarkEnd w:id="61"/>
      <w:bookmarkEnd w:id="62"/>
    </w:p>
    <w:p w14:paraId="37E78FAF" w14:textId="4A83A8CE" w:rsidR="00781A53" w:rsidRPr="00781A53"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The participants in the FGDs identified the National Government as a stakeholder in their </w:t>
      </w:r>
      <w:r w:rsidR="000A4373">
        <w:rPr>
          <w:rFonts w:ascii="Bookman Old Style" w:hAnsi="Bookman Old Style" w:cstheme="minorHAnsi"/>
          <w:sz w:val="22"/>
          <w:szCs w:val="22"/>
          <w:lang w:val="en-US"/>
        </w:rPr>
        <w:t>livelihoods</w:t>
      </w:r>
      <w:r w:rsidRPr="00781A53">
        <w:rPr>
          <w:rFonts w:ascii="Bookman Old Style" w:hAnsi="Bookman Old Style" w:cstheme="minorHAnsi"/>
          <w:sz w:val="22"/>
          <w:szCs w:val="22"/>
          <w:lang w:val="en-US"/>
        </w:rPr>
        <w:t xml:space="preserve"> especially in terms of security provided by the Ministry of Interior and Coordination of national Government. The </w:t>
      </w:r>
      <w:r w:rsidRPr="00781A53">
        <w:rPr>
          <w:rFonts w:ascii="Bookman Old Style" w:hAnsi="Bookman Old Style" w:cstheme="minorHAnsi"/>
          <w:sz w:val="22"/>
          <w:szCs w:val="22"/>
          <w:lang w:val="en-US"/>
        </w:rPr>
        <w:lastRenderedPageBreak/>
        <w:t xml:space="preserve">Ministry of Cooperatives was also identified as critical to the various cooperative societies that operated </w:t>
      </w:r>
      <w:r w:rsidR="000A4373">
        <w:rPr>
          <w:rFonts w:ascii="Bookman Old Style" w:hAnsi="Bookman Old Style" w:cstheme="minorHAnsi"/>
          <w:sz w:val="22"/>
          <w:szCs w:val="22"/>
          <w:lang w:val="en-US"/>
        </w:rPr>
        <w:t>in VMG territories</w:t>
      </w:r>
      <w:r w:rsidRPr="00781A53">
        <w:rPr>
          <w:rFonts w:ascii="Bookman Old Style" w:hAnsi="Bookman Old Style" w:cstheme="minorHAnsi"/>
          <w:sz w:val="22"/>
          <w:szCs w:val="22"/>
          <w:lang w:val="en-US"/>
        </w:rPr>
        <w:t xml:space="preserve">. Overall, the </w:t>
      </w:r>
      <w:r w:rsidR="000A4373">
        <w:rPr>
          <w:rFonts w:ascii="Bookman Old Style" w:hAnsi="Bookman Old Style" w:cstheme="minorHAnsi"/>
          <w:sz w:val="22"/>
          <w:szCs w:val="22"/>
          <w:lang w:val="en-US"/>
        </w:rPr>
        <w:t>KDEAP</w:t>
      </w:r>
      <w:r w:rsidRPr="00781A53">
        <w:rPr>
          <w:rFonts w:ascii="Bookman Old Style" w:hAnsi="Bookman Old Style" w:cstheme="minorHAnsi"/>
          <w:sz w:val="22"/>
          <w:szCs w:val="22"/>
          <w:lang w:val="en-US"/>
        </w:rPr>
        <w:t xml:space="preserve"> would need to engage with </w:t>
      </w:r>
      <w:r w:rsidR="000A4373">
        <w:rPr>
          <w:rFonts w:ascii="Bookman Old Style" w:hAnsi="Bookman Old Style" w:cstheme="minorHAnsi"/>
          <w:sz w:val="22"/>
          <w:szCs w:val="22"/>
          <w:lang w:val="en-US"/>
        </w:rPr>
        <w:t xml:space="preserve">national government </w:t>
      </w:r>
      <w:r w:rsidRPr="00781A53">
        <w:rPr>
          <w:rFonts w:ascii="Bookman Old Style" w:hAnsi="Bookman Old Style" w:cstheme="minorHAnsi"/>
          <w:sz w:val="22"/>
          <w:szCs w:val="22"/>
          <w:lang w:val="en-US"/>
        </w:rPr>
        <w:t xml:space="preserve">officers in the counties in the course of project implementation.  </w:t>
      </w:r>
    </w:p>
    <w:p w14:paraId="497FF4F4" w14:textId="77777777" w:rsidR="00781A53" w:rsidRPr="00781A53" w:rsidRDefault="00781A53" w:rsidP="00781A53">
      <w:pPr>
        <w:contextualSpacing/>
        <w:jc w:val="both"/>
        <w:rPr>
          <w:rFonts w:ascii="Bookman Old Style" w:hAnsi="Bookman Old Style" w:cstheme="minorHAnsi"/>
          <w:sz w:val="22"/>
          <w:szCs w:val="22"/>
          <w:lang w:val="en-US"/>
        </w:rPr>
      </w:pPr>
    </w:p>
    <w:p w14:paraId="0D157794" w14:textId="18FE75A2" w:rsidR="00781A53" w:rsidRPr="00781A53" w:rsidRDefault="00781A53" w:rsidP="00FA1758">
      <w:pPr>
        <w:pStyle w:val="Heading3"/>
        <w:rPr>
          <w:rFonts w:ascii="Bookman Old Style" w:eastAsia="SimSun" w:hAnsi="Bookman Old Style"/>
          <w:b/>
          <w:bCs/>
          <w:sz w:val="22"/>
          <w:szCs w:val="22"/>
          <w:lang w:val="en-US" w:eastAsia="zh-CN"/>
        </w:rPr>
      </w:pPr>
      <w:bookmarkStart w:id="63" w:name="_Toc109942997"/>
      <w:bookmarkStart w:id="64" w:name="_Toc138277859"/>
      <w:r w:rsidRPr="00781A53">
        <w:rPr>
          <w:rFonts w:ascii="Bookman Old Style" w:eastAsia="SimSun" w:hAnsi="Bookman Old Style"/>
          <w:b/>
          <w:bCs/>
          <w:sz w:val="22"/>
          <w:szCs w:val="22"/>
          <w:lang w:val="en-US" w:eastAsia="zh-CN"/>
        </w:rPr>
        <w:t>4.</w:t>
      </w:r>
      <w:r w:rsidR="00FA1758">
        <w:rPr>
          <w:rFonts w:ascii="Bookman Old Style" w:eastAsia="SimSun" w:hAnsi="Bookman Old Style"/>
          <w:b/>
          <w:bCs/>
          <w:sz w:val="22"/>
          <w:szCs w:val="22"/>
          <w:lang w:val="en-US" w:eastAsia="zh-CN"/>
        </w:rPr>
        <w:t>3.</w:t>
      </w:r>
      <w:r w:rsidRPr="00781A53">
        <w:rPr>
          <w:rFonts w:ascii="Bookman Old Style" w:eastAsia="SimSun" w:hAnsi="Bookman Old Style"/>
          <w:b/>
          <w:bCs/>
          <w:sz w:val="22"/>
          <w:szCs w:val="22"/>
          <w:lang w:val="en-US" w:eastAsia="zh-CN"/>
        </w:rPr>
        <w:t xml:space="preserve">6 </w:t>
      </w:r>
      <w:bookmarkEnd w:id="63"/>
      <w:r w:rsidR="00636E62" w:rsidRPr="00FA1758">
        <w:rPr>
          <w:rFonts w:ascii="Bookman Old Style" w:eastAsia="SimSun" w:hAnsi="Bookman Old Style"/>
          <w:b/>
          <w:bCs/>
          <w:sz w:val="22"/>
          <w:szCs w:val="22"/>
          <w:lang w:val="en-US" w:eastAsia="zh-CN"/>
        </w:rPr>
        <w:t>Indigenous Leaderships</w:t>
      </w:r>
      <w:bookmarkEnd w:id="64"/>
      <w:r w:rsidRPr="00781A53">
        <w:rPr>
          <w:rFonts w:ascii="Bookman Old Style" w:eastAsia="SimSun" w:hAnsi="Bookman Old Style"/>
          <w:b/>
          <w:bCs/>
          <w:sz w:val="22"/>
          <w:szCs w:val="22"/>
          <w:lang w:val="en-US" w:eastAsia="zh-CN"/>
        </w:rPr>
        <w:t xml:space="preserve"> </w:t>
      </w:r>
    </w:p>
    <w:p w14:paraId="0E4A2C44" w14:textId="29EABA46" w:rsidR="00781A53"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Key informants and FGD participants identified </w:t>
      </w:r>
      <w:r w:rsidR="00636E62" w:rsidRPr="00636E62">
        <w:rPr>
          <w:rFonts w:ascii="Bookman Old Style" w:hAnsi="Bookman Old Style" w:cstheme="minorHAnsi"/>
          <w:sz w:val="22"/>
          <w:szCs w:val="22"/>
          <w:lang w:val="en-US"/>
        </w:rPr>
        <w:t>various indigenous leaderships as critical to information dissemination, conflict resolution, and social change initiatives in VMG areas</w:t>
      </w:r>
      <w:r w:rsidRPr="00781A53">
        <w:rPr>
          <w:rFonts w:ascii="Bookman Old Style" w:hAnsi="Bookman Old Style" w:cstheme="minorHAnsi"/>
          <w:sz w:val="22"/>
          <w:szCs w:val="22"/>
          <w:lang w:val="en-US"/>
        </w:rPr>
        <w:t xml:space="preserve">. These included </w:t>
      </w:r>
      <w:r w:rsidR="00636E62" w:rsidRPr="00636E62">
        <w:rPr>
          <w:rFonts w:ascii="Bookman Old Style" w:hAnsi="Bookman Old Style" w:cstheme="minorHAnsi"/>
          <w:sz w:val="22"/>
          <w:szCs w:val="22"/>
          <w:lang w:val="en-US"/>
        </w:rPr>
        <w:t xml:space="preserve">the Ogiek Council of Elders, the Masai Age-set Chiefs/Leaders, Samburu and Turkana Village Elders. </w:t>
      </w:r>
      <w:r w:rsidRPr="00781A53">
        <w:rPr>
          <w:rFonts w:ascii="Bookman Old Style" w:hAnsi="Bookman Old Style" w:cstheme="minorHAnsi"/>
          <w:sz w:val="22"/>
          <w:szCs w:val="22"/>
          <w:lang w:val="en-US"/>
        </w:rPr>
        <w:t>The various FGD participants pointed out that the</w:t>
      </w:r>
      <w:r w:rsidR="00636E62" w:rsidRPr="00636E62">
        <w:rPr>
          <w:rFonts w:ascii="Bookman Old Style" w:hAnsi="Bookman Old Style" w:cstheme="minorHAnsi"/>
          <w:sz w:val="22"/>
          <w:szCs w:val="22"/>
          <w:lang w:val="en-US"/>
        </w:rPr>
        <w:t xml:space="preserve"> leaders were influential would be useful in shaping the respective VMG’s perceptions and attitudes towards the KDEAP and thus engaging with them continuously will lead to widespread acceptance and ground the project in the territories. </w:t>
      </w:r>
    </w:p>
    <w:p w14:paraId="2CF8E500" w14:textId="77777777" w:rsidR="00636E62" w:rsidRPr="00781A53" w:rsidRDefault="00636E62" w:rsidP="00636E62">
      <w:pPr>
        <w:ind w:left="360"/>
        <w:contextualSpacing/>
        <w:jc w:val="both"/>
        <w:rPr>
          <w:rFonts w:ascii="Bookman Old Style" w:hAnsi="Bookman Old Style" w:cstheme="minorHAnsi"/>
          <w:sz w:val="22"/>
          <w:szCs w:val="22"/>
          <w:lang w:val="en-US"/>
        </w:rPr>
      </w:pPr>
    </w:p>
    <w:p w14:paraId="25B8E49C" w14:textId="17727D8D" w:rsidR="00781A53" w:rsidRPr="00781A53" w:rsidRDefault="00781A53" w:rsidP="00FA1758">
      <w:pPr>
        <w:pStyle w:val="Heading3"/>
        <w:rPr>
          <w:rFonts w:ascii="Bookman Old Style" w:eastAsia="SimSun" w:hAnsi="Bookman Old Style"/>
          <w:b/>
          <w:bCs/>
          <w:sz w:val="22"/>
          <w:szCs w:val="22"/>
          <w:lang w:val="en-US" w:eastAsia="zh-CN"/>
        </w:rPr>
      </w:pPr>
      <w:bookmarkStart w:id="65" w:name="_Toc109942998"/>
      <w:bookmarkStart w:id="66" w:name="_Toc138277860"/>
      <w:r w:rsidRPr="00781A53">
        <w:rPr>
          <w:rFonts w:ascii="Bookman Old Style" w:eastAsia="SimSun" w:hAnsi="Bookman Old Style"/>
          <w:b/>
          <w:bCs/>
          <w:sz w:val="22"/>
          <w:szCs w:val="22"/>
          <w:lang w:val="en-US" w:eastAsia="zh-CN"/>
        </w:rPr>
        <w:t>4.</w:t>
      </w:r>
      <w:r w:rsidR="00FA1758">
        <w:rPr>
          <w:rFonts w:ascii="Bookman Old Style" w:eastAsia="SimSun" w:hAnsi="Bookman Old Style"/>
          <w:b/>
          <w:bCs/>
          <w:sz w:val="22"/>
          <w:szCs w:val="22"/>
          <w:lang w:val="en-US" w:eastAsia="zh-CN"/>
        </w:rPr>
        <w:t>3.</w:t>
      </w:r>
      <w:r w:rsidRPr="00781A53">
        <w:rPr>
          <w:rFonts w:ascii="Bookman Old Style" w:eastAsia="SimSun" w:hAnsi="Bookman Old Style"/>
          <w:b/>
          <w:bCs/>
          <w:sz w:val="22"/>
          <w:szCs w:val="22"/>
          <w:lang w:val="en-US" w:eastAsia="zh-CN"/>
        </w:rPr>
        <w:t>7 Civil Society Organizations</w:t>
      </w:r>
      <w:bookmarkEnd w:id="65"/>
      <w:bookmarkEnd w:id="66"/>
    </w:p>
    <w:p w14:paraId="5E0905FC" w14:textId="5B8DC7CA" w:rsidR="00E72AE5"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As VMGs the Ogiek, Masai, Turkana, and Samburu had NGOs that spoke for them. The Ogiek had an NGO called Ogiek People’s Development Program (OPDP) that coordinates their affairs. The Masai, Samburu, and Turkana had the Pastoralists Development Network (PDN) that speaks for all pastoralists in the country. The FGD participants identified these two NGOs as their umbrella organizations that should be engaged along-side </w:t>
      </w:r>
      <w:r w:rsidR="00636E62">
        <w:rPr>
          <w:rFonts w:ascii="Bookman Old Style" w:hAnsi="Bookman Old Style" w:cstheme="minorHAnsi"/>
          <w:sz w:val="22"/>
          <w:szCs w:val="22"/>
          <w:lang w:val="en-US"/>
        </w:rPr>
        <w:t>other groups</w:t>
      </w:r>
      <w:r w:rsidRPr="00781A53">
        <w:rPr>
          <w:rFonts w:ascii="Bookman Old Style" w:hAnsi="Bookman Old Style" w:cstheme="minorHAnsi"/>
          <w:sz w:val="22"/>
          <w:szCs w:val="22"/>
          <w:lang w:val="en-US"/>
        </w:rPr>
        <w:t xml:space="preserve"> during the </w:t>
      </w:r>
      <w:r w:rsidR="00636E62">
        <w:rPr>
          <w:rFonts w:ascii="Bookman Old Style" w:hAnsi="Bookman Old Style" w:cstheme="minorHAnsi"/>
          <w:sz w:val="22"/>
          <w:szCs w:val="22"/>
          <w:lang w:val="en-US"/>
        </w:rPr>
        <w:t>KDEAP</w:t>
      </w:r>
      <w:r w:rsidRPr="00781A53">
        <w:rPr>
          <w:rFonts w:ascii="Bookman Old Style" w:hAnsi="Bookman Old Style" w:cstheme="minorHAnsi"/>
          <w:sz w:val="22"/>
          <w:szCs w:val="22"/>
          <w:lang w:val="en-US"/>
        </w:rPr>
        <w:t xml:space="preserve"> implementation.</w:t>
      </w:r>
    </w:p>
    <w:p w14:paraId="69368618" w14:textId="77777777" w:rsidR="004E6FDD" w:rsidRDefault="004E6FDD" w:rsidP="004E6FDD">
      <w:pPr>
        <w:ind w:left="360"/>
        <w:contextualSpacing/>
        <w:jc w:val="both"/>
        <w:rPr>
          <w:rFonts w:ascii="Bookman Old Style" w:hAnsi="Bookman Old Style" w:cstheme="minorHAnsi"/>
          <w:sz w:val="22"/>
          <w:szCs w:val="22"/>
          <w:lang w:val="en-US"/>
        </w:rPr>
      </w:pPr>
    </w:p>
    <w:p w14:paraId="7B03918C" w14:textId="3218FF88" w:rsidR="00E72AE5" w:rsidRPr="00FA1758" w:rsidRDefault="00E72AE5" w:rsidP="00FA1758">
      <w:pPr>
        <w:pStyle w:val="Heading3"/>
        <w:rPr>
          <w:rFonts w:ascii="Bookman Old Style" w:eastAsia="SimSun" w:hAnsi="Bookman Old Style"/>
          <w:b/>
          <w:bCs/>
          <w:sz w:val="22"/>
          <w:szCs w:val="22"/>
          <w:lang w:val="en-US" w:eastAsia="zh-CN"/>
        </w:rPr>
      </w:pPr>
      <w:bookmarkStart w:id="67" w:name="_Toc138277861"/>
      <w:r w:rsidRPr="00FA1758">
        <w:rPr>
          <w:rFonts w:ascii="Bookman Old Style" w:eastAsia="SimSun" w:hAnsi="Bookman Old Style"/>
          <w:b/>
          <w:bCs/>
          <w:sz w:val="22"/>
          <w:szCs w:val="22"/>
          <w:lang w:val="en-US" w:eastAsia="zh-CN"/>
        </w:rPr>
        <w:t>4.</w:t>
      </w:r>
      <w:r w:rsidR="00FA1758" w:rsidRPr="00FA1758">
        <w:rPr>
          <w:rFonts w:ascii="Bookman Old Style" w:eastAsia="SimSun" w:hAnsi="Bookman Old Style"/>
          <w:b/>
          <w:bCs/>
          <w:sz w:val="22"/>
          <w:szCs w:val="22"/>
          <w:lang w:val="en-US" w:eastAsia="zh-CN"/>
        </w:rPr>
        <w:t>3.</w:t>
      </w:r>
      <w:r w:rsidRPr="00FA1758">
        <w:rPr>
          <w:rFonts w:ascii="Bookman Old Style" w:eastAsia="SimSun" w:hAnsi="Bookman Old Style"/>
          <w:b/>
          <w:bCs/>
          <w:sz w:val="22"/>
          <w:szCs w:val="22"/>
          <w:lang w:val="en-US" w:eastAsia="zh-CN"/>
        </w:rPr>
        <w:t>8 Teachers’ Associations and Unions</w:t>
      </w:r>
      <w:bookmarkEnd w:id="67"/>
    </w:p>
    <w:p w14:paraId="66870E31" w14:textId="77777777" w:rsidR="004C4C5C" w:rsidRDefault="00781A53" w:rsidP="00166A8A">
      <w:pPr>
        <w:numPr>
          <w:ilvl w:val="0"/>
          <w:numId w:val="27"/>
        </w:numPr>
        <w:contextualSpacing/>
        <w:jc w:val="both"/>
        <w:rPr>
          <w:rFonts w:ascii="Bookman Old Style" w:hAnsi="Bookman Old Style" w:cstheme="minorHAnsi"/>
          <w:sz w:val="22"/>
          <w:szCs w:val="22"/>
          <w:lang w:val="en-US"/>
        </w:rPr>
      </w:pPr>
      <w:r w:rsidRPr="00781A53">
        <w:rPr>
          <w:rFonts w:ascii="Bookman Old Style" w:hAnsi="Bookman Old Style" w:cstheme="minorHAnsi"/>
          <w:sz w:val="22"/>
          <w:szCs w:val="22"/>
          <w:lang w:val="en-US"/>
        </w:rPr>
        <w:t xml:space="preserve"> </w:t>
      </w:r>
      <w:r w:rsidR="00952B6C">
        <w:rPr>
          <w:rFonts w:ascii="Bookman Old Style" w:hAnsi="Bookman Old Style" w:cstheme="minorHAnsi"/>
          <w:sz w:val="22"/>
          <w:szCs w:val="22"/>
          <w:lang w:val="en-US"/>
        </w:rPr>
        <w:t>The teachers in the VMG territories are primary stakeholders in the KDEAP since the fiber optic cables will terminate in the school. The schools, both primary and secondary will be hosting project service users including learners and teachers will organize the usage. They will require mass training before they guide participation in learning processes in schools and in the digital economy in the villages as well. The teachers will be engaged directly in VMG territory schools and through associations such Kenya Primary School Heads Association (KEPSHA) and Kenya Secondary Schools Heads Association (KESSHA), as well as teachers’ unions Kenya National Union of Teachers (KNUT) and Kenya Union of Post Primary Education Teachers (KUPPET). The latter will lead project consultation to TVET institutions in the VMG territories as well.</w:t>
      </w:r>
    </w:p>
    <w:p w14:paraId="1A1279E1" w14:textId="77777777" w:rsidR="004C4C5C" w:rsidRDefault="004C4C5C" w:rsidP="004C4C5C">
      <w:pPr>
        <w:contextualSpacing/>
        <w:jc w:val="both"/>
        <w:rPr>
          <w:rFonts w:ascii="Bookman Old Style" w:hAnsi="Bookman Old Style" w:cstheme="minorHAnsi"/>
          <w:sz w:val="22"/>
          <w:szCs w:val="22"/>
          <w:lang w:val="en-US"/>
        </w:rPr>
      </w:pPr>
    </w:p>
    <w:p w14:paraId="39D2E7F5" w14:textId="77777777" w:rsidR="004E6FDD" w:rsidRDefault="004E6FDD">
      <w:pPr>
        <w:rPr>
          <w:rFonts w:ascii="Bookman Old Style" w:eastAsia="SimSun" w:hAnsi="Bookman Old Style" w:cstheme="majorBidi"/>
          <w:b/>
          <w:bCs/>
          <w:color w:val="2F5496" w:themeColor="accent1" w:themeShade="BF"/>
          <w:lang w:val="en-US" w:eastAsia="zh-CN"/>
        </w:rPr>
      </w:pPr>
      <w:bookmarkStart w:id="68" w:name="_Toc109942999"/>
      <w:r>
        <w:rPr>
          <w:rFonts w:ascii="Bookman Old Style" w:eastAsia="SimSun" w:hAnsi="Bookman Old Style" w:cstheme="majorBidi"/>
          <w:b/>
          <w:bCs/>
          <w:color w:val="2F5496" w:themeColor="accent1" w:themeShade="BF"/>
          <w:lang w:val="en-US" w:eastAsia="zh-CN"/>
        </w:rPr>
        <w:br w:type="page"/>
      </w:r>
    </w:p>
    <w:p w14:paraId="1B2985D1" w14:textId="052919CC" w:rsidR="004C4C5C" w:rsidRPr="004C4C5C" w:rsidRDefault="004C4C5C" w:rsidP="00C10332">
      <w:pPr>
        <w:pStyle w:val="Heading1"/>
        <w:rPr>
          <w:rFonts w:ascii="Bookman Old Style" w:hAnsi="Bookman Old Style"/>
          <w:b/>
          <w:bCs/>
          <w:sz w:val="24"/>
          <w:szCs w:val="24"/>
        </w:rPr>
      </w:pPr>
      <w:bookmarkStart w:id="69" w:name="_Toc138277862"/>
      <w:r w:rsidRPr="004C4C5C">
        <w:rPr>
          <w:rFonts w:ascii="Bookman Old Style" w:hAnsi="Bookman Old Style"/>
          <w:b/>
          <w:bCs/>
          <w:sz w:val="24"/>
          <w:szCs w:val="24"/>
        </w:rPr>
        <w:lastRenderedPageBreak/>
        <w:t>5.</w:t>
      </w:r>
      <w:r w:rsidR="00C10332">
        <w:rPr>
          <w:rFonts w:ascii="Bookman Old Style" w:hAnsi="Bookman Old Style"/>
          <w:b/>
          <w:bCs/>
          <w:sz w:val="24"/>
          <w:szCs w:val="24"/>
        </w:rPr>
        <w:t>0</w:t>
      </w:r>
      <w:r w:rsidRPr="004C4C5C">
        <w:rPr>
          <w:rFonts w:ascii="Bookman Old Style" w:hAnsi="Bookman Old Style"/>
          <w:b/>
          <w:bCs/>
          <w:sz w:val="24"/>
          <w:szCs w:val="24"/>
        </w:rPr>
        <w:t xml:space="preserve"> Potential Positive and Negative Impacts of the </w:t>
      </w:r>
      <w:bookmarkEnd w:id="68"/>
      <w:r w:rsidRPr="00C10332">
        <w:rPr>
          <w:rFonts w:ascii="Bookman Old Style" w:hAnsi="Bookman Old Style"/>
          <w:b/>
          <w:bCs/>
          <w:sz w:val="24"/>
          <w:szCs w:val="24"/>
        </w:rPr>
        <w:t>KDEAP</w:t>
      </w:r>
      <w:bookmarkEnd w:id="69"/>
    </w:p>
    <w:p w14:paraId="22FF58A7" w14:textId="77777777" w:rsidR="004C4C5C" w:rsidRPr="004C4C5C" w:rsidRDefault="004C4C5C" w:rsidP="004C4C5C">
      <w:pPr>
        <w:rPr>
          <w:lang w:val="en-US" w:eastAsia="zh-CN"/>
        </w:rPr>
      </w:pPr>
    </w:p>
    <w:p w14:paraId="3932D777" w14:textId="6B196237" w:rsidR="004C4C5C" w:rsidRPr="004C4C5C" w:rsidRDefault="004C4C5C" w:rsidP="00C10332">
      <w:pPr>
        <w:pStyle w:val="Heading2"/>
        <w:rPr>
          <w:rFonts w:ascii="Bookman Old Style" w:hAnsi="Bookman Old Style"/>
          <w:b/>
          <w:bCs/>
          <w:sz w:val="22"/>
          <w:szCs w:val="22"/>
        </w:rPr>
      </w:pPr>
      <w:bookmarkStart w:id="70" w:name="_Toc109943000"/>
      <w:bookmarkStart w:id="71" w:name="_Toc138277863"/>
      <w:r w:rsidRPr="004C4C5C">
        <w:rPr>
          <w:rFonts w:ascii="Bookman Old Style" w:hAnsi="Bookman Old Style"/>
          <w:b/>
          <w:bCs/>
          <w:sz w:val="22"/>
          <w:szCs w:val="22"/>
        </w:rPr>
        <w:t>5.1 Potential Positive Impacts</w:t>
      </w:r>
      <w:bookmarkEnd w:id="70"/>
      <w:bookmarkEnd w:id="71"/>
    </w:p>
    <w:p w14:paraId="6E80C9B1" w14:textId="06222CE8" w:rsidR="004C4C5C" w:rsidRPr="004C4C5C" w:rsidRDefault="004C4C5C" w:rsidP="00166A8A">
      <w:pPr>
        <w:numPr>
          <w:ilvl w:val="0"/>
          <w:numId w:val="27"/>
        </w:numPr>
        <w:contextualSpacing/>
        <w:jc w:val="both"/>
        <w:rPr>
          <w:rFonts w:ascii="Bookman Old Style" w:hAnsi="Bookman Old Style" w:cstheme="minorHAnsi"/>
          <w:sz w:val="22"/>
          <w:szCs w:val="22"/>
          <w:lang w:val="en-US"/>
        </w:rPr>
      </w:pPr>
      <w:r w:rsidRPr="004C4C5C">
        <w:rPr>
          <w:rFonts w:ascii="Bookman Old Style" w:hAnsi="Bookman Old Style" w:cstheme="minorHAnsi"/>
          <w:sz w:val="22"/>
          <w:szCs w:val="22"/>
          <w:lang w:val="en-US"/>
        </w:rPr>
        <w:t xml:space="preserve">Consultations in the FGDs and with key informants revealed that </w:t>
      </w:r>
      <w:r w:rsidR="007F6CC2">
        <w:rPr>
          <w:rFonts w:ascii="Bookman Old Style" w:hAnsi="Bookman Old Style" w:cstheme="minorHAnsi"/>
          <w:sz w:val="22"/>
          <w:szCs w:val="22"/>
          <w:lang w:val="en-US"/>
        </w:rPr>
        <w:t xml:space="preserve">there was some participation in the digital economy that the project will enhance. For example, across the VMGs territories the youth were using internet for learning and entertainment. In some instances, the youth were posting their music </w:t>
      </w:r>
      <w:r w:rsidR="00FB5562">
        <w:rPr>
          <w:rFonts w:ascii="Bookman Old Style" w:hAnsi="Bookman Old Style" w:cstheme="minorHAnsi"/>
          <w:sz w:val="22"/>
          <w:szCs w:val="22"/>
          <w:lang w:val="en-US"/>
        </w:rPr>
        <w:t>o</w:t>
      </w:r>
      <w:r w:rsidR="007F6CC2">
        <w:rPr>
          <w:rFonts w:ascii="Bookman Old Style" w:hAnsi="Bookman Old Style" w:cstheme="minorHAnsi"/>
          <w:sz w:val="22"/>
          <w:szCs w:val="22"/>
          <w:lang w:val="en-US"/>
        </w:rPr>
        <w:t xml:space="preserve">n the net as a way of advertising it. In one case among the VMGs in Ol Jorai a youth had sourced and successfully purchased a motor bike online. </w:t>
      </w:r>
      <w:r w:rsidRPr="004C4C5C">
        <w:rPr>
          <w:rFonts w:ascii="Bookman Old Style" w:hAnsi="Bookman Old Style" w:cstheme="minorHAnsi"/>
          <w:sz w:val="22"/>
          <w:szCs w:val="22"/>
          <w:lang w:val="en-US"/>
        </w:rPr>
        <w:t xml:space="preserve">However, the </w:t>
      </w:r>
      <w:r w:rsidR="007F6CC2">
        <w:rPr>
          <w:rFonts w:ascii="Bookman Old Style" w:hAnsi="Bookman Old Style" w:cstheme="minorHAnsi"/>
          <w:sz w:val="22"/>
          <w:szCs w:val="22"/>
          <w:lang w:val="en-US"/>
        </w:rPr>
        <w:t xml:space="preserve">participation in the digital economy </w:t>
      </w:r>
      <w:r w:rsidRPr="004C4C5C">
        <w:rPr>
          <w:rFonts w:ascii="Bookman Old Style" w:hAnsi="Bookman Old Style" w:cstheme="minorHAnsi"/>
          <w:sz w:val="22"/>
          <w:szCs w:val="22"/>
          <w:lang w:val="en-US"/>
        </w:rPr>
        <w:t xml:space="preserve">faced several challenges. These included </w:t>
      </w:r>
      <w:r w:rsidR="007F6CC2">
        <w:rPr>
          <w:rFonts w:ascii="Bookman Old Style" w:hAnsi="Bookman Old Style" w:cstheme="minorHAnsi"/>
          <w:sz w:val="22"/>
          <w:szCs w:val="22"/>
          <w:lang w:val="en-US"/>
        </w:rPr>
        <w:t>weak and intermittent networks from a few vendors which were too expensive to access. Most of the VMG members also did not have adequate and appropriate gadgets to use in accessing and effectively participating in the digital economy. Additionally, training and awareness on the digital economy was low.</w:t>
      </w:r>
    </w:p>
    <w:p w14:paraId="5DC686DB" w14:textId="77777777" w:rsidR="004C4C5C" w:rsidRPr="004C4C5C" w:rsidRDefault="004C4C5C" w:rsidP="004C4C5C">
      <w:pPr>
        <w:jc w:val="both"/>
        <w:rPr>
          <w:rFonts w:ascii="Bookman Old Style" w:hAnsi="Bookman Old Style" w:cstheme="minorHAnsi"/>
          <w:sz w:val="22"/>
          <w:szCs w:val="22"/>
          <w:lang w:val="en-US"/>
        </w:rPr>
      </w:pPr>
    </w:p>
    <w:p w14:paraId="24306DA1" w14:textId="200A6F9C" w:rsidR="004C4C5C" w:rsidRPr="004C4C5C" w:rsidRDefault="007F6CC2" w:rsidP="00166A8A">
      <w:pPr>
        <w:numPr>
          <w:ilvl w:val="0"/>
          <w:numId w:val="27"/>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Nonetheless, t</w:t>
      </w:r>
      <w:r w:rsidR="004C4C5C" w:rsidRPr="004C4C5C">
        <w:rPr>
          <w:rFonts w:ascii="Bookman Old Style" w:hAnsi="Bookman Old Style" w:cstheme="minorHAnsi"/>
          <w:sz w:val="22"/>
          <w:szCs w:val="22"/>
          <w:lang w:val="en-US"/>
        </w:rPr>
        <w:t xml:space="preserve">he participants identified the following as potential positive impacts of the </w:t>
      </w:r>
      <w:r>
        <w:rPr>
          <w:rFonts w:ascii="Bookman Old Style" w:hAnsi="Bookman Old Style" w:cstheme="minorHAnsi"/>
          <w:sz w:val="22"/>
          <w:szCs w:val="22"/>
          <w:lang w:val="en-US"/>
        </w:rPr>
        <w:t>KDEAP</w:t>
      </w:r>
      <w:r w:rsidR="004C4C5C" w:rsidRPr="004C4C5C">
        <w:rPr>
          <w:rFonts w:ascii="Bookman Old Style" w:hAnsi="Bookman Old Style" w:cstheme="minorHAnsi"/>
          <w:sz w:val="22"/>
          <w:szCs w:val="22"/>
          <w:lang w:val="en-US"/>
        </w:rPr>
        <w:t>:</w:t>
      </w:r>
    </w:p>
    <w:p w14:paraId="70EA8CCE" w14:textId="35E210F5" w:rsidR="004C4C5C" w:rsidRPr="004C4C5C" w:rsidRDefault="004C4C5C" w:rsidP="004C4C5C">
      <w:pPr>
        <w:numPr>
          <w:ilvl w:val="0"/>
          <w:numId w:val="16"/>
        </w:numPr>
        <w:contextualSpacing/>
        <w:jc w:val="both"/>
        <w:rPr>
          <w:rFonts w:ascii="Bookman Old Style" w:hAnsi="Bookman Old Style" w:cstheme="minorHAnsi"/>
          <w:sz w:val="22"/>
          <w:szCs w:val="22"/>
          <w:lang w:val="en-US"/>
        </w:rPr>
      </w:pPr>
      <w:r w:rsidRPr="004C4C5C">
        <w:rPr>
          <w:rFonts w:ascii="Bookman Old Style" w:hAnsi="Bookman Old Style" w:cstheme="minorHAnsi"/>
          <w:sz w:val="22"/>
          <w:szCs w:val="22"/>
          <w:lang w:val="en-US"/>
        </w:rPr>
        <w:t xml:space="preserve">Improved access to </w:t>
      </w:r>
      <w:r w:rsidR="007F6CC2">
        <w:rPr>
          <w:rFonts w:ascii="Bookman Old Style" w:hAnsi="Bookman Old Style" w:cstheme="minorHAnsi"/>
          <w:sz w:val="22"/>
          <w:szCs w:val="22"/>
          <w:lang w:val="en-US"/>
        </w:rPr>
        <w:t>learning and teaching materials for VMG learners</w:t>
      </w:r>
    </w:p>
    <w:p w14:paraId="7128BA70" w14:textId="6DE8121A" w:rsidR="004C4C5C" w:rsidRPr="004C4C5C" w:rsidRDefault="004C4C5C" w:rsidP="004C4C5C">
      <w:pPr>
        <w:numPr>
          <w:ilvl w:val="0"/>
          <w:numId w:val="16"/>
        </w:numPr>
        <w:contextualSpacing/>
        <w:jc w:val="both"/>
        <w:rPr>
          <w:rFonts w:ascii="Bookman Old Style" w:hAnsi="Bookman Old Style" w:cstheme="minorHAnsi"/>
          <w:sz w:val="22"/>
          <w:szCs w:val="22"/>
          <w:lang w:val="en-US"/>
        </w:rPr>
      </w:pPr>
      <w:r w:rsidRPr="004C4C5C">
        <w:rPr>
          <w:rFonts w:ascii="Bookman Old Style" w:hAnsi="Bookman Old Style" w:cstheme="minorHAnsi"/>
          <w:sz w:val="22"/>
          <w:szCs w:val="22"/>
          <w:lang w:val="en-US"/>
        </w:rPr>
        <w:t xml:space="preserve">Access to </w:t>
      </w:r>
      <w:r w:rsidR="007F6CC2">
        <w:rPr>
          <w:rFonts w:ascii="Bookman Old Style" w:hAnsi="Bookman Old Style" w:cstheme="minorHAnsi"/>
          <w:sz w:val="22"/>
          <w:szCs w:val="22"/>
          <w:lang w:val="en-US"/>
        </w:rPr>
        <w:t>weather information for better farming</w:t>
      </w:r>
    </w:p>
    <w:p w14:paraId="4285416A" w14:textId="508ED818" w:rsidR="004C4C5C" w:rsidRPr="004C4C5C" w:rsidRDefault="007F6CC2" w:rsidP="004C4C5C">
      <w:pPr>
        <w:numPr>
          <w:ilvl w:val="0"/>
          <w:numId w:val="16"/>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Increased online business leading better returns and value for money </w:t>
      </w:r>
    </w:p>
    <w:p w14:paraId="22840E21" w14:textId="7831FC55" w:rsidR="007F6CC2" w:rsidRDefault="007F6CC2" w:rsidP="004C4C5C">
      <w:pPr>
        <w:numPr>
          <w:ilvl w:val="0"/>
          <w:numId w:val="16"/>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Reduce carbon emissions because with stable and affordable internet connections fewer people will travel for meetings or classes away from home or even to visit cyber cafes in towns.</w:t>
      </w:r>
    </w:p>
    <w:p w14:paraId="0D2B5A8D" w14:textId="484046B5" w:rsidR="004C4C5C" w:rsidRPr="004C4C5C" w:rsidRDefault="007F6CC2" w:rsidP="004C4C5C">
      <w:pPr>
        <w:numPr>
          <w:ilvl w:val="0"/>
          <w:numId w:val="16"/>
        </w:numPr>
        <w:contextualSpacing/>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Access to online jobs will reduce unemployment and poverty in the VMG territories. </w:t>
      </w:r>
    </w:p>
    <w:p w14:paraId="533D7AEF" w14:textId="77777777" w:rsidR="004C4C5C" w:rsidRPr="004C4C5C" w:rsidRDefault="004C4C5C" w:rsidP="004C4C5C">
      <w:pPr>
        <w:jc w:val="both"/>
        <w:rPr>
          <w:rFonts w:ascii="Bookman Old Style" w:hAnsi="Bookman Old Style" w:cstheme="minorHAnsi"/>
          <w:sz w:val="22"/>
          <w:szCs w:val="22"/>
          <w:lang w:val="en-US"/>
        </w:rPr>
      </w:pPr>
    </w:p>
    <w:p w14:paraId="78A20700" w14:textId="39EE5498" w:rsidR="004C4C5C" w:rsidRDefault="004C4C5C" w:rsidP="00166A8A">
      <w:pPr>
        <w:numPr>
          <w:ilvl w:val="0"/>
          <w:numId w:val="27"/>
        </w:numPr>
        <w:contextualSpacing/>
        <w:jc w:val="both"/>
        <w:rPr>
          <w:rFonts w:ascii="Bookman Old Style" w:hAnsi="Bookman Old Style" w:cstheme="minorHAnsi"/>
          <w:sz w:val="22"/>
          <w:szCs w:val="22"/>
          <w:lang w:val="en-US"/>
        </w:rPr>
      </w:pPr>
      <w:r w:rsidRPr="004C4C5C">
        <w:rPr>
          <w:rFonts w:ascii="Bookman Old Style" w:hAnsi="Bookman Old Style" w:cstheme="minorHAnsi"/>
          <w:sz w:val="22"/>
          <w:szCs w:val="22"/>
          <w:lang w:val="en-US"/>
        </w:rPr>
        <w:t xml:space="preserve">Overall, the MSME participants consulted argued that the </w:t>
      </w:r>
      <w:r w:rsidR="007F6CC2">
        <w:rPr>
          <w:rFonts w:ascii="Bookman Old Style" w:hAnsi="Bookman Old Style" w:cstheme="minorHAnsi"/>
          <w:sz w:val="22"/>
          <w:szCs w:val="22"/>
          <w:lang w:val="en-US"/>
        </w:rPr>
        <w:t>KDEAP</w:t>
      </w:r>
      <w:r w:rsidRPr="004C4C5C">
        <w:rPr>
          <w:rFonts w:ascii="Bookman Old Style" w:hAnsi="Bookman Old Style" w:cstheme="minorHAnsi"/>
          <w:sz w:val="22"/>
          <w:szCs w:val="22"/>
          <w:lang w:val="en-US"/>
        </w:rPr>
        <w:t xml:space="preserve"> would contribute to improved and expanded </w:t>
      </w:r>
      <w:r w:rsidR="007F6CC2">
        <w:rPr>
          <w:rFonts w:ascii="Bookman Old Style" w:hAnsi="Bookman Old Style" w:cstheme="minorHAnsi"/>
          <w:sz w:val="22"/>
          <w:szCs w:val="22"/>
          <w:lang w:val="en-US"/>
        </w:rPr>
        <w:t>livelihoods</w:t>
      </w:r>
      <w:r w:rsidRPr="004C4C5C">
        <w:rPr>
          <w:rFonts w:ascii="Bookman Old Style" w:hAnsi="Bookman Old Style" w:cstheme="minorHAnsi"/>
          <w:sz w:val="22"/>
          <w:szCs w:val="22"/>
          <w:lang w:val="en-US"/>
        </w:rPr>
        <w:t xml:space="preserve"> in the VMG areas with better </w:t>
      </w:r>
      <w:r w:rsidR="007F6CC2">
        <w:rPr>
          <w:rFonts w:ascii="Bookman Old Style" w:hAnsi="Bookman Old Style" w:cstheme="minorHAnsi"/>
          <w:sz w:val="22"/>
          <w:szCs w:val="22"/>
          <w:lang w:val="en-US"/>
        </w:rPr>
        <w:t>return</w:t>
      </w:r>
      <w:r w:rsidRPr="004C4C5C">
        <w:rPr>
          <w:rFonts w:ascii="Bookman Old Style" w:hAnsi="Bookman Old Style" w:cstheme="minorHAnsi"/>
          <w:sz w:val="22"/>
          <w:szCs w:val="22"/>
          <w:lang w:val="en-US"/>
        </w:rPr>
        <w:t xml:space="preserve">s and inclusion of VMGs in </w:t>
      </w:r>
      <w:r w:rsidR="007F6CC2">
        <w:rPr>
          <w:rFonts w:ascii="Bookman Old Style" w:hAnsi="Bookman Old Style" w:cstheme="minorHAnsi"/>
          <w:sz w:val="22"/>
          <w:szCs w:val="22"/>
          <w:lang w:val="en-US"/>
        </w:rPr>
        <w:t>the digital economy</w:t>
      </w:r>
      <w:r w:rsidRPr="004C4C5C">
        <w:rPr>
          <w:rFonts w:ascii="Bookman Old Style" w:hAnsi="Bookman Old Style" w:cstheme="minorHAnsi"/>
          <w:sz w:val="22"/>
          <w:szCs w:val="22"/>
          <w:lang w:val="en-US"/>
        </w:rPr>
        <w:t xml:space="preserve">. This is also expected to spur diversification of livelihoods into </w:t>
      </w:r>
      <w:r w:rsidR="007F6CC2">
        <w:rPr>
          <w:rFonts w:ascii="Bookman Old Style" w:hAnsi="Bookman Old Style" w:cstheme="minorHAnsi"/>
          <w:sz w:val="22"/>
          <w:szCs w:val="22"/>
          <w:lang w:val="en-US"/>
        </w:rPr>
        <w:t xml:space="preserve">online </w:t>
      </w:r>
      <w:r w:rsidRPr="004C4C5C">
        <w:rPr>
          <w:rFonts w:ascii="Bookman Old Style" w:hAnsi="Bookman Old Style" w:cstheme="minorHAnsi"/>
          <w:sz w:val="22"/>
          <w:szCs w:val="22"/>
          <w:lang w:val="en-US"/>
        </w:rPr>
        <w:t xml:space="preserve">business and value addition of local produce </w:t>
      </w:r>
      <w:r w:rsidR="007F6CC2">
        <w:rPr>
          <w:rFonts w:ascii="Bookman Old Style" w:hAnsi="Bookman Old Style" w:cstheme="minorHAnsi"/>
          <w:sz w:val="22"/>
          <w:szCs w:val="22"/>
          <w:lang w:val="en-US"/>
        </w:rPr>
        <w:t xml:space="preserve">due to better online markets </w:t>
      </w:r>
      <w:r w:rsidRPr="004C4C5C">
        <w:rPr>
          <w:rFonts w:ascii="Bookman Old Style" w:hAnsi="Bookman Old Style" w:cstheme="minorHAnsi"/>
          <w:sz w:val="22"/>
          <w:szCs w:val="22"/>
          <w:lang w:val="en-US"/>
        </w:rPr>
        <w:t xml:space="preserve">leading to stable income and food security. In particular, pastoralist group members hoped to </w:t>
      </w:r>
      <w:r w:rsidR="007F6CC2">
        <w:rPr>
          <w:rFonts w:ascii="Bookman Old Style" w:hAnsi="Bookman Old Style" w:cstheme="minorHAnsi"/>
          <w:sz w:val="22"/>
          <w:szCs w:val="22"/>
          <w:lang w:val="en-US"/>
        </w:rPr>
        <w:t xml:space="preserve">market their livestock and </w:t>
      </w:r>
      <w:r w:rsidRPr="004C4C5C">
        <w:rPr>
          <w:rFonts w:ascii="Bookman Old Style" w:hAnsi="Bookman Old Style" w:cstheme="minorHAnsi"/>
          <w:sz w:val="22"/>
          <w:szCs w:val="22"/>
          <w:lang w:val="en-US"/>
        </w:rPr>
        <w:t xml:space="preserve">meat </w:t>
      </w:r>
      <w:r w:rsidR="007F6CC2">
        <w:rPr>
          <w:rFonts w:ascii="Bookman Old Style" w:hAnsi="Bookman Old Style" w:cstheme="minorHAnsi"/>
          <w:sz w:val="22"/>
          <w:szCs w:val="22"/>
          <w:lang w:val="en-US"/>
        </w:rPr>
        <w:t xml:space="preserve">online </w:t>
      </w:r>
      <w:r w:rsidRPr="004C4C5C">
        <w:rPr>
          <w:rFonts w:ascii="Bookman Old Style" w:hAnsi="Bookman Old Style" w:cstheme="minorHAnsi"/>
          <w:sz w:val="22"/>
          <w:szCs w:val="22"/>
          <w:lang w:val="en-US"/>
        </w:rPr>
        <w:t xml:space="preserve">and deliver more </w:t>
      </w:r>
      <w:r w:rsidR="007F6CC2">
        <w:rPr>
          <w:rFonts w:ascii="Bookman Old Style" w:hAnsi="Bookman Old Style" w:cstheme="minorHAnsi"/>
          <w:sz w:val="22"/>
          <w:szCs w:val="22"/>
          <w:lang w:val="en-US"/>
        </w:rPr>
        <w:t>livestock products</w:t>
      </w:r>
      <w:r w:rsidRPr="004C4C5C">
        <w:rPr>
          <w:rFonts w:ascii="Bookman Old Style" w:hAnsi="Bookman Old Style" w:cstheme="minorHAnsi"/>
          <w:sz w:val="22"/>
          <w:szCs w:val="22"/>
          <w:lang w:val="en-US"/>
        </w:rPr>
        <w:t xml:space="preserve"> to markets outside their territories due to </w:t>
      </w:r>
      <w:r w:rsidR="007F6CC2">
        <w:rPr>
          <w:rFonts w:ascii="Bookman Old Style" w:hAnsi="Bookman Old Style" w:cstheme="minorHAnsi"/>
          <w:sz w:val="22"/>
          <w:szCs w:val="22"/>
          <w:lang w:val="en-US"/>
        </w:rPr>
        <w:t>connection to the digital economy</w:t>
      </w:r>
      <w:r w:rsidRPr="004C4C5C">
        <w:rPr>
          <w:rFonts w:ascii="Bookman Old Style" w:hAnsi="Bookman Old Style" w:cstheme="minorHAnsi"/>
          <w:sz w:val="22"/>
          <w:szCs w:val="22"/>
          <w:lang w:val="en-US"/>
        </w:rPr>
        <w:t>.</w:t>
      </w:r>
    </w:p>
    <w:p w14:paraId="433ADDD2" w14:textId="77777777" w:rsidR="004C3C7D" w:rsidRDefault="004C3C7D" w:rsidP="004C3C7D">
      <w:pPr>
        <w:contextualSpacing/>
        <w:jc w:val="both"/>
        <w:rPr>
          <w:rFonts w:ascii="Bookman Old Style" w:hAnsi="Bookman Old Style" w:cstheme="minorHAnsi"/>
          <w:sz w:val="22"/>
          <w:szCs w:val="22"/>
          <w:lang w:val="en-US"/>
        </w:rPr>
      </w:pPr>
    </w:p>
    <w:p w14:paraId="01242827" w14:textId="47D9CB5F" w:rsidR="004C3C7D" w:rsidRPr="00C10332" w:rsidRDefault="004C3C7D" w:rsidP="004E6FDD">
      <w:pPr>
        <w:pStyle w:val="Heading2"/>
        <w:rPr>
          <w:rFonts w:ascii="Bookman Old Style" w:hAnsi="Bookman Old Style"/>
          <w:b/>
          <w:bCs/>
          <w:sz w:val="22"/>
          <w:szCs w:val="22"/>
        </w:rPr>
      </w:pPr>
      <w:bookmarkStart w:id="72" w:name="_Toc109943001"/>
      <w:bookmarkStart w:id="73" w:name="_Toc138277864"/>
      <w:r w:rsidRPr="00C10332">
        <w:rPr>
          <w:rFonts w:ascii="Bookman Old Style" w:hAnsi="Bookman Old Style"/>
          <w:b/>
          <w:bCs/>
          <w:sz w:val="22"/>
          <w:szCs w:val="22"/>
        </w:rPr>
        <w:t>5.2 Potential Negative Impacts</w:t>
      </w:r>
      <w:bookmarkEnd w:id="72"/>
      <w:bookmarkEnd w:id="73"/>
    </w:p>
    <w:p w14:paraId="0F05BC65" w14:textId="457CC984" w:rsidR="00A816C1" w:rsidRPr="00BA40F2" w:rsidRDefault="004C3C7D" w:rsidP="00166A8A">
      <w:pPr>
        <w:pStyle w:val="ListParagraph"/>
        <w:numPr>
          <w:ilvl w:val="0"/>
          <w:numId w:val="27"/>
        </w:numPr>
        <w:jc w:val="both"/>
        <w:rPr>
          <w:rFonts w:ascii="Bookman Old Style" w:hAnsi="Bookman Old Style" w:cstheme="minorHAnsi"/>
          <w:sz w:val="22"/>
          <w:szCs w:val="22"/>
          <w:lang w:val="en-US"/>
        </w:rPr>
      </w:pPr>
      <w:r>
        <w:rPr>
          <w:rFonts w:ascii="Bookman Old Style" w:hAnsi="Bookman Old Style" w:cstheme="minorHAnsi"/>
          <w:sz w:val="22"/>
          <w:szCs w:val="22"/>
          <w:lang w:val="en-US"/>
        </w:rPr>
        <w:t xml:space="preserve">The potential negative impacts of the KDEAP include (1) exclusion of the VMGs from the project. This is likely to result from the VMGs’ current limited access to ICT equipment and internet services, inadequate awareness and inadequate on computing and the digital economy. Therefore, if specific measures are not made to include VMG members including students and youth in the project, exclusion is inevitable. </w:t>
      </w:r>
      <w:r w:rsidR="007B764F">
        <w:rPr>
          <w:rFonts w:ascii="Bookman Old Style" w:hAnsi="Bookman Old Style" w:cstheme="minorHAnsi"/>
          <w:sz w:val="22"/>
          <w:szCs w:val="22"/>
          <w:lang w:val="en-US"/>
        </w:rPr>
        <w:t xml:space="preserve">Further mitigation measures suggested by FGD participants include mentorship and training of VMG youth on computing and online jobs as well as the digital economy as a whole. </w:t>
      </w:r>
      <w:r>
        <w:rPr>
          <w:rFonts w:ascii="Bookman Old Style" w:hAnsi="Bookman Old Style" w:cstheme="minorHAnsi"/>
          <w:sz w:val="22"/>
          <w:szCs w:val="22"/>
          <w:lang w:val="en-US"/>
        </w:rPr>
        <w:t xml:space="preserve">(2) in the event that internet connections improve through the KDEAP there is a likelihood that small businesses such as cyber cafes and online jobs will flourish in those isolated VMG areas and crime may set in due emerging inequality. FGD participants and key informants said that this negative impact will be mitigated through close working relationships with the representatives of the Ministry of Interior such as the chiefs and police officers to counter </w:t>
      </w:r>
      <w:r>
        <w:rPr>
          <w:rFonts w:ascii="Bookman Old Style" w:hAnsi="Bookman Old Style" w:cstheme="minorHAnsi"/>
          <w:sz w:val="22"/>
          <w:szCs w:val="22"/>
          <w:lang w:val="en-US"/>
        </w:rPr>
        <w:lastRenderedPageBreak/>
        <w:t>criminals. (3) During KDEAP implementation</w:t>
      </w:r>
      <w:r w:rsidR="00214A5E">
        <w:rPr>
          <w:rFonts w:ascii="Bookman Old Style" w:hAnsi="Bookman Old Style" w:cstheme="minorHAnsi"/>
          <w:sz w:val="22"/>
          <w:szCs w:val="22"/>
          <w:lang w:val="en-US"/>
        </w:rPr>
        <w:t>,</w:t>
      </w:r>
      <w:r>
        <w:rPr>
          <w:rFonts w:ascii="Bookman Old Style" w:hAnsi="Bookman Old Style" w:cstheme="minorHAnsi"/>
          <w:sz w:val="22"/>
          <w:szCs w:val="22"/>
          <w:lang w:val="en-US"/>
        </w:rPr>
        <w:t xml:space="preserve"> trenching may affect roadside business structures, fences, trees, and services such as water pipes and electricity lines. The FGD participants said that this negative impact will be mitigated through compensation for affected assets and facilitation or timely relocation of services before trenching begins.</w:t>
      </w:r>
      <w:r w:rsidR="003E7638">
        <w:rPr>
          <w:rFonts w:ascii="Bookman Old Style" w:hAnsi="Bookman Old Style" w:cstheme="minorHAnsi"/>
          <w:sz w:val="22"/>
          <w:szCs w:val="22"/>
          <w:lang w:val="en-US"/>
        </w:rPr>
        <w:t xml:space="preserve"> (4) Trenches for laying the fiber optic cables unless managed </w:t>
      </w:r>
      <w:r w:rsidR="00A816C1">
        <w:rPr>
          <w:rFonts w:ascii="Bookman Old Style" w:hAnsi="Bookman Old Style" w:cstheme="minorHAnsi"/>
          <w:sz w:val="22"/>
          <w:szCs w:val="22"/>
          <w:lang w:val="en-US"/>
        </w:rPr>
        <w:t>properly</w:t>
      </w:r>
      <w:r w:rsidR="003E7638">
        <w:rPr>
          <w:rFonts w:ascii="Bookman Old Style" w:hAnsi="Bookman Old Style" w:cstheme="minorHAnsi"/>
          <w:sz w:val="22"/>
          <w:szCs w:val="22"/>
          <w:lang w:val="en-US"/>
        </w:rPr>
        <w:t xml:space="preserve"> will pose safety challenges for humans and livestock. This will be mitigated through effective warning signs, barricades, and effective backfilling.</w:t>
      </w:r>
    </w:p>
    <w:p w14:paraId="2182417A" w14:textId="77777777" w:rsidR="004E6FDD" w:rsidRDefault="004E6FDD">
      <w:pPr>
        <w:rPr>
          <w:rFonts w:ascii="Bookman Old Style" w:eastAsia="SimSun" w:hAnsi="Bookman Old Style" w:cstheme="majorBidi"/>
          <w:b/>
          <w:bCs/>
          <w:color w:val="2F5496" w:themeColor="accent1" w:themeShade="BF"/>
          <w:lang w:val="en-US" w:eastAsia="zh-CN"/>
        </w:rPr>
      </w:pPr>
      <w:r>
        <w:rPr>
          <w:rFonts w:ascii="Bookman Old Style" w:eastAsia="SimSun" w:hAnsi="Bookman Old Style" w:cstheme="majorBidi"/>
          <w:b/>
          <w:bCs/>
          <w:color w:val="2F5496" w:themeColor="accent1" w:themeShade="BF"/>
          <w:lang w:val="en-US" w:eastAsia="zh-CN"/>
        </w:rPr>
        <w:br w:type="page"/>
      </w:r>
    </w:p>
    <w:p w14:paraId="2CBCEEE0" w14:textId="4D9B2E6C" w:rsidR="00415C2F" w:rsidRPr="00C10332" w:rsidRDefault="00C10332" w:rsidP="00C10332">
      <w:pPr>
        <w:pStyle w:val="Heading1"/>
        <w:rPr>
          <w:rFonts w:ascii="Bookman Old Style" w:hAnsi="Bookman Old Style"/>
          <w:b/>
          <w:bCs/>
          <w:sz w:val="24"/>
          <w:szCs w:val="24"/>
        </w:rPr>
      </w:pPr>
      <w:bookmarkStart w:id="74" w:name="_Toc138277865"/>
      <w:r w:rsidRPr="00C10332">
        <w:rPr>
          <w:rFonts w:ascii="Bookman Old Style" w:hAnsi="Bookman Old Style"/>
          <w:b/>
          <w:bCs/>
          <w:sz w:val="24"/>
          <w:szCs w:val="24"/>
        </w:rPr>
        <w:lastRenderedPageBreak/>
        <w:t xml:space="preserve">6.0 </w:t>
      </w:r>
      <w:r w:rsidR="00A816C1" w:rsidRPr="00C10332">
        <w:rPr>
          <w:rFonts w:ascii="Bookman Old Style" w:hAnsi="Bookman Old Style"/>
          <w:b/>
          <w:bCs/>
          <w:sz w:val="24"/>
          <w:szCs w:val="24"/>
        </w:rPr>
        <w:t>Enhancement of Potential KDEAP Benefits For VMGs</w:t>
      </w:r>
      <w:bookmarkEnd w:id="74"/>
    </w:p>
    <w:p w14:paraId="51D089E8" w14:textId="77777777" w:rsidR="0013045A" w:rsidRPr="00C10332" w:rsidRDefault="0013045A" w:rsidP="00166A8A">
      <w:pPr>
        <w:pStyle w:val="ListParagraph"/>
        <w:numPr>
          <w:ilvl w:val="0"/>
          <w:numId w:val="27"/>
        </w:numPr>
        <w:jc w:val="both"/>
        <w:rPr>
          <w:rFonts w:ascii="Bookman Old Style" w:hAnsi="Bookman Old Style" w:cstheme="minorHAnsi"/>
          <w:sz w:val="22"/>
          <w:szCs w:val="22"/>
          <w:lang w:val="en-US"/>
        </w:rPr>
      </w:pPr>
      <w:r w:rsidRPr="00C10332">
        <w:rPr>
          <w:rFonts w:ascii="Bookman Old Style" w:hAnsi="Bookman Old Style" w:cstheme="minorHAnsi"/>
          <w:sz w:val="22"/>
          <w:szCs w:val="22"/>
          <w:lang w:val="en-US"/>
        </w:rPr>
        <w:t>The potential benefits of the KDEAP will require further actions for their effective  realization by the VMGs. This is because the VMGs have limited awareness, training and skills, equipment, and related business to handle digital economy services in their territories. For those reasons the following actions will be required to enhance the VMGs’ chances at enjoying the potential benefits:</w:t>
      </w:r>
    </w:p>
    <w:p w14:paraId="7564D16C" w14:textId="77777777" w:rsidR="0013045A" w:rsidRDefault="0013045A" w:rsidP="0013045A">
      <w:pPr>
        <w:jc w:val="both"/>
        <w:rPr>
          <w:rFonts w:ascii="Bookman Old Style" w:hAnsi="Bookman Old Style"/>
        </w:rPr>
      </w:pPr>
    </w:p>
    <w:p w14:paraId="5CABD6B1" w14:textId="7E0AFB95" w:rsidR="00415C2F" w:rsidRDefault="0013045A" w:rsidP="0013045A">
      <w:pPr>
        <w:pStyle w:val="ListParagraph"/>
        <w:numPr>
          <w:ilvl w:val="0"/>
          <w:numId w:val="17"/>
        </w:numPr>
        <w:jc w:val="both"/>
        <w:rPr>
          <w:rFonts w:ascii="Bookman Old Style" w:hAnsi="Bookman Old Style"/>
        </w:rPr>
      </w:pPr>
      <w:r>
        <w:rPr>
          <w:rFonts w:ascii="Bookman Old Style" w:hAnsi="Bookman Old Style"/>
        </w:rPr>
        <w:t>Awareness creation around computing, online jobs, and digital economy opportunities in general. Some VMG youth were accessing internet on their smart phones mainly for entertainment. They need to be moved beyond entertainment to identifying digital economy opportunities.</w:t>
      </w:r>
    </w:p>
    <w:p w14:paraId="06628B47" w14:textId="01755271" w:rsidR="0013045A" w:rsidRDefault="0013045A" w:rsidP="0013045A">
      <w:pPr>
        <w:pStyle w:val="ListParagraph"/>
        <w:numPr>
          <w:ilvl w:val="0"/>
          <w:numId w:val="17"/>
        </w:numPr>
        <w:jc w:val="both"/>
        <w:rPr>
          <w:rFonts w:ascii="Bookman Old Style" w:hAnsi="Bookman Old Style"/>
        </w:rPr>
      </w:pPr>
      <w:r>
        <w:rPr>
          <w:rFonts w:ascii="Bookman Old Style" w:hAnsi="Bookman Old Style"/>
        </w:rPr>
        <w:t>To utilize digital economy opportunities members of VMGs require training and capacity development on computing and other knowledge and skillsets necessary for their effective participation in the digital economy.</w:t>
      </w:r>
    </w:p>
    <w:p w14:paraId="3677516A" w14:textId="46957CF8" w:rsidR="0013045A" w:rsidRDefault="0013045A" w:rsidP="0013045A">
      <w:pPr>
        <w:pStyle w:val="ListParagraph"/>
        <w:numPr>
          <w:ilvl w:val="0"/>
          <w:numId w:val="17"/>
        </w:numPr>
        <w:jc w:val="both"/>
        <w:rPr>
          <w:rFonts w:ascii="Bookman Old Style" w:hAnsi="Bookman Old Style"/>
        </w:rPr>
      </w:pPr>
      <w:r>
        <w:rPr>
          <w:rFonts w:ascii="Bookman Old Style" w:hAnsi="Bookman Old Style"/>
        </w:rPr>
        <w:t>After training and capacity development the VMG youth will require mentorship from seasoned digital economy actors. This will help entrench them in the digital economy, benefit, and mentor others in their communities to work and do business in the emerging economy.</w:t>
      </w:r>
    </w:p>
    <w:p w14:paraId="04ED316D" w14:textId="3B19E6B2" w:rsidR="00BA40F2" w:rsidRDefault="0013045A" w:rsidP="0013045A">
      <w:pPr>
        <w:pStyle w:val="ListParagraph"/>
        <w:numPr>
          <w:ilvl w:val="0"/>
          <w:numId w:val="17"/>
        </w:numPr>
        <w:jc w:val="both"/>
        <w:rPr>
          <w:rFonts w:ascii="Bookman Old Style" w:hAnsi="Bookman Old Style"/>
        </w:rPr>
      </w:pPr>
      <w:r>
        <w:rPr>
          <w:rFonts w:ascii="Bookman Old Style" w:hAnsi="Bookman Old Style"/>
        </w:rPr>
        <w:t xml:space="preserve">Since there are no cyber cafes in the shopping </w:t>
      </w:r>
      <w:r w:rsidR="00EA6EC1">
        <w:rPr>
          <w:rFonts w:ascii="Bookman Old Style" w:hAnsi="Bookman Old Style"/>
        </w:rPr>
        <w:t>centres</w:t>
      </w:r>
      <w:r>
        <w:rPr>
          <w:rFonts w:ascii="Bookman Old Style" w:hAnsi="Bookman Old Style"/>
        </w:rPr>
        <w:t xml:space="preserve"> in VMG territories it will be appropriate for the KDEAP to support the establishment of community </w:t>
      </w:r>
      <w:r w:rsidR="00EA6EC1">
        <w:rPr>
          <w:rFonts w:ascii="Bookman Old Style" w:hAnsi="Bookman Old Style"/>
        </w:rPr>
        <w:t>centres</w:t>
      </w:r>
      <w:r>
        <w:rPr>
          <w:rFonts w:ascii="Bookman Old Style" w:hAnsi="Bookman Old Style"/>
        </w:rPr>
        <w:t xml:space="preserve"> with Wi-Fi to support VMG youth and other interested people gain experience and skills to start cybercafé business as demand for services outstrip the capacity of the community </w:t>
      </w:r>
      <w:r w:rsidR="00EA6EC1">
        <w:rPr>
          <w:rFonts w:ascii="Bookman Old Style" w:hAnsi="Bookman Old Style"/>
        </w:rPr>
        <w:t>centres</w:t>
      </w:r>
      <w:r>
        <w:rPr>
          <w:rFonts w:ascii="Bookman Old Style" w:hAnsi="Bookman Old Style"/>
        </w:rPr>
        <w:t>.</w:t>
      </w:r>
    </w:p>
    <w:p w14:paraId="6FE81A45" w14:textId="5D9E1AC1" w:rsidR="0013045A" w:rsidRPr="00A36319" w:rsidRDefault="00BA40F2" w:rsidP="00A36319">
      <w:pPr>
        <w:pStyle w:val="ListParagraph"/>
        <w:numPr>
          <w:ilvl w:val="0"/>
          <w:numId w:val="17"/>
        </w:numPr>
        <w:jc w:val="both"/>
        <w:rPr>
          <w:rFonts w:ascii="Bookman Old Style" w:hAnsi="Bookman Old Style"/>
        </w:rPr>
      </w:pPr>
      <w:r>
        <w:rPr>
          <w:rFonts w:ascii="Bookman Old Style" w:hAnsi="Bookman Old Style"/>
        </w:rPr>
        <w:t>KDEAP will enhance benefits for VMGs school children if the project supports provision of IT equipment to schools in their territories. This will give VMG children a head</w:t>
      </w:r>
      <w:r w:rsidR="0002512A">
        <w:rPr>
          <w:rFonts w:ascii="Bookman Old Style" w:hAnsi="Bookman Old Style"/>
        </w:rPr>
        <w:t>-</w:t>
      </w:r>
      <w:r>
        <w:rPr>
          <w:rFonts w:ascii="Bookman Old Style" w:hAnsi="Bookman Old Style"/>
        </w:rPr>
        <w:t>start in gaining computing skills, accessing learning and teaching materials online and ultimately getting ready for the digital economy.</w:t>
      </w:r>
      <w:r w:rsidR="0013045A" w:rsidRPr="00A36319">
        <w:rPr>
          <w:rFonts w:ascii="Bookman Old Style" w:hAnsi="Bookman Old Style"/>
        </w:rPr>
        <w:t xml:space="preserve"> </w:t>
      </w:r>
    </w:p>
    <w:p w14:paraId="0718D9F9" w14:textId="77777777" w:rsidR="004E6FDD" w:rsidRDefault="004E6FDD">
      <w:pPr>
        <w:rPr>
          <w:rFonts w:ascii="Bookman Old Style" w:eastAsia="SimSun" w:hAnsi="Bookman Old Style" w:cstheme="majorBidi"/>
          <w:b/>
          <w:bCs/>
          <w:color w:val="2F5496" w:themeColor="accent1" w:themeShade="BF"/>
          <w:lang w:val="en-US" w:eastAsia="zh-CN"/>
        </w:rPr>
      </w:pPr>
      <w:r>
        <w:rPr>
          <w:rFonts w:ascii="Bookman Old Style" w:eastAsia="SimSun" w:hAnsi="Bookman Old Style" w:cstheme="majorBidi"/>
          <w:b/>
          <w:bCs/>
          <w:color w:val="2F5496" w:themeColor="accent1" w:themeShade="BF"/>
          <w:lang w:val="en-US" w:eastAsia="zh-CN"/>
        </w:rPr>
        <w:br w:type="page"/>
      </w:r>
    </w:p>
    <w:p w14:paraId="1A9D3BD9" w14:textId="77875998" w:rsidR="00415C2F" w:rsidRPr="00C10332" w:rsidRDefault="00C10332" w:rsidP="00C10332">
      <w:pPr>
        <w:pStyle w:val="Heading1"/>
        <w:rPr>
          <w:rFonts w:ascii="Bookman Old Style" w:hAnsi="Bookman Old Style"/>
          <w:b/>
          <w:bCs/>
          <w:sz w:val="24"/>
          <w:szCs w:val="24"/>
        </w:rPr>
      </w:pPr>
      <w:bookmarkStart w:id="75" w:name="_Toc138277866"/>
      <w:r w:rsidRPr="00C10332">
        <w:rPr>
          <w:rFonts w:ascii="Bookman Old Style" w:hAnsi="Bookman Old Style"/>
          <w:b/>
          <w:bCs/>
          <w:sz w:val="24"/>
          <w:szCs w:val="24"/>
        </w:rPr>
        <w:lastRenderedPageBreak/>
        <w:t xml:space="preserve">7.0 </w:t>
      </w:r>
      <w:r w:rsidR="00A36319" w:rsidRPr="00C10332">
        <w:rPr>
          <w:rFonts w:ascii="Bookman Old Style" w:hAnsi="Bookman Old Style"/>
          <w:b/>
          <w:bCs/>
          <w:sz w:val="24"/>
          <w:szCs w:val="24"/>
        </w:rPr>
        <w:t>Capacity Building and Institutional Strengthening</w:t>
      </w:r>
      <w:bookmarkEnd w:id="75"/>
    </w:p>
    <w:p w14:paraId="446D0396" w14:textId="6CCF4BFE" w:rsidR="003E30AC" w:rsidRPr="00C10332" w:rsidRDefault="003E30AC" w:rsidP="00166A8A">
      <w:pPr>
        <w:pStyle w:val="ListParagraph"/>
        <w:numPr>
          <w:ilvl w:val="0"/>
          <w:numId w:val="27"/>
        </w:numPr>
        <w:jc w:val="both"/>
        <w:rPr>
          <w:rFonts w:ascii="Bookman Old Style" w:hAnsi="Bookman Old Style" w:cstheme="minorHAnsi"/>
          <w:sz w:val="22"/>
          <w:szCs w:val="22"/>
          <w:lang w:val="en-US"/>
        </w:rPr>
      </w:pPr>
      <w:r w:rsidRPr="003E30AC">
        <w:rPr>
          <w:rFonts w:ascii="Bookman Old Style" w:hAnsi="Bookman Old Style" w:cstheme="minorHAnsi"/>
          <w:sz w:val="22"/>
          <w:szCs w:val="22"/>
          <w:lang w:val="en-US"/>
        </w:rPr>
        <w:t xml:space="preserve">Capacity building is an ongoing, gradually developed process in the project that takes place at all levels from the community to the project management units at state and national levels. </w:t>
      </w:r>
    </w:p>
    <w:p w14:paraId="67A33F97" w14:textId="7CCB687B" w:rsidR="003E30AC" w:rsidRDefault="003E30AC" w:rsidP="003E30AC">
      <w:pPr>
        <w:jc w:val="both"/>
        <w:rPr>
          <w:rFonts w:ascii="Bookman Old Style" w:hAnsi="Bookman Old Style"/>
        </w:rPr>
      </w:pPr>
    </w:p>
    <w:p w14:paraId="6E57FAD5" w14:textId="5BE3EA6C" w:rsidR="003E30AC" w:rsidRPr="00C10332" w:rsidRDefault="003E30AC" w:rsidP="00166A8A">
      <w:pPr>
        <w:pStyle w:val="ListParagraph"/>
        <w:numPr>
          <w:ilvl w:val="0"/>
          <w:numId w:val="27"/>
        </w:numPr>
        <w:jc w:val="both"/>
        <w:rPr>
          <w:rFonts w:ascii="Bookman Old Style" w:hAnsi="Bookman Old Style" w:cstheme="minorHAnsi"/>
          <w:sz w:val="22"/>
          <w:szCs w:val="22"/>
          <w:lang w:val="en-US"/>
        </w:rPr>
      </w:pPr>
      <w:r w:rsidRPr="00C10332">
        <w:rPr>
          <w:rFonts w:ascii="Bookman Old Style" w:hAnsi="Bookman Old Style" w:cstheme="minorHAnsi"/>
          <w:sz w:val="22"/>
          <w:szCs w:val="22"/>
          <w:lang w:val="en-US"/>
        </w:rPr>
        <w:t>In all Bank-assisted projects, capacity building is an ongoing process taking place at different levels from the participating community members and institutions up to the National Project Implementation Unit (PIU). Some examples of capacity building and institutional strengthening required in the KDEAP are elaborated as follows.</w:t>
      </w:r>
    </w:p>
    <w:p w14:paraId="51A51F27" w14:textId="77777777" w:rsidR="003E30AC" w:rsidRPr="003E30AC" w:rsidRDefault="003E30AC" w:rsidP="003E30AC">
      <w:pPr>
        <w:jc w:val="both"/>
        <w:rPr>
          <w:rFonts w:ascii="Bookman Old Style" w:hAnsi="Bookman Old Style"/>
        </w:rPr>
      </w:pPr>
    </w:p>
    <w:p w14:paraId="276486C2" w14:textId="6BB414E0" w:rsidR="003E30AC" w:rsidRPr="003E30AC" w:rsidRDefault="003E30AC" w:rsidP="003E30AC">
      <w:pPr>
        <w:pStyle w:val="ListParagraph"/>
        <w:numPr>
          <w:ilvl w:val="0"/>
          <w:numId w:val="19"/>
        </w:numPr>
        <w:jc w:val="both"/>
        <w:rPr>
          <w:rFonts w:ascii="Bookman Old Style" w:hAnsi="Bookman Old Style"/>
        </w:rPr>
      </w:pPr>
      <w:r w:rsidRPr="003E30AC">
        <w:rPr>
          <w:rFonts w:ascii="Bookman Old Style" w:hAnsi="Bookman Old Style"/>
        </w:rPr>
        <w:t xml:space="preserve">At the </w:t>
      </w:r>
      <w:r w:rsidRPr="003E30AC">
        <w:rPr>
          <w:rFonts w:ascii="Bookman Old Style" w:hAnsi="Bookman Old Style"/>
          <w:i/>
          <w:iCs/>
        </w:rPr>
        <w:t>Community level</w:t>
      </w:r>
      <w:r w:rsidRPr="003E30AC">
        <w:rPr>
          <w:rFonts w:ascii="Bookman Old Style" w:hAnsi="Bookman Old Style"/>
        </w:rPr>
        <w:t xml:space="preserve"> training of </w:t>
      </w:r>
      <w:r w:rsidRPr="003E30AC">
        <w:rPr>
          <w:rFonts w:ascii="Bookman Old Style" w:hAnsi="Bookman Old Style"/>
          <w:lang w:val="en-US"/>
        </w:rPr>
        <w:t xml:space="preserve">the indigenous leaderships, cooperative society leaders, school boards of management, pastoralist group leaders, farmers’ group leaders and civil society leaders </w:t>
      </w:r>
      <w:r w:rsidRPr="003E30AC">
        <w:rPr>
          <w:rFonts w:ascii="Bookman Old Style" w:hAnsi="Bookman Old Style"/>
        </w:rPr>
        <w:t xml:space="preserve">is </w:t>
      </w:r>
      <w:r w:rsidRPr="003E30AC">
        <w:rPr>
          <w:rFonts w:ascii="Bookman Old Style" w:hAnsi="Bookman Old Style"/>
          <w:lang w:val="en-US"/>
        </w:rPr>
        <w:t>important</w:t>
      </w:r>
      <w:r w:rsidRPr="003E30AC">
        <w:rPr>
          <w:rFonts w:ascii="Bookman Old Style" w:hAnsi="Bookman Old Style"/>
        </w:rPr>
        <w:t xml:space="preserve">, including on </w:t>
      </w:r>
      <w:r w:rsidRPr="003E30AC">
        <w:rPr>
          <w:rFonts w:ascii="Bookman Old Style" w:hAnsi="Bookman Old Style"/>
          <w:lang w:val="en-US"/>
        </w:rPr>
        <w:t>subjects such as</w:t>
      </w:r>
      <w:r w:rsidRPr="003E30AC">
        <w:rPr>
          <w:rFonts w:ascii="Bookman Old Style" w:hAnsi="Bookman Old Style"/>
        </w:rPr>
        <w:t xml:space="preserve"> organizational strengthening</w:t>
      </w:r>
      <w:r w:rsidRPr="003E30AC">
        <w:rPr>
          <w:rFonts w:ascii="Bookman Old Style" w:hAnsi="Bookman Old Style"/>
          <w:lang w:val="en-US"/>
        </w:rPr>
        <w:t xml:space="preserve"> including running meetings and record keeping</w:t>
      </w:r>
      <w:r w:rsidRPr="003E30AC">
        <w:rPr>
          <w:rFonts w:ascii="Bookman Old Style" w:hAnsi="Bookman Old Style"/>
        </w:rPr>
        <w:t xml:space="preserve">, financial management, development of </w:t>
      </w:r>
      <w:r w:rsidRPr="003E30AC">
        <w:rPr>
          <w:rFonts w:ascii="Bookman Old Style" w:hAnsi="Bookman Old Style"/>
          <w:lang w:val="en-US"/>
        </w:rPr>
        <w:t>action</w:t>
      </w:r>
      <w:r w:rsidRPr="003E30AC">
        <w:rPr>
          <w:rFonts w:ascii="Bookman Old Style" w:hAnsi="Bookman Old Style"/>
        </w:rPr>
        <w:t xml:space="preserve"> plans, social action, </w:t>
      </w:r>
      <w:r w:rsidR="002E6085" w:rsidRPr="003E30AC">
        <w:rPr>
          <w:rFonts w:ascii="Bookman Old Style" w:hAnsi="Bookman Old Style"/>
        </w:rPr>
        <w:t>accountability,</w:t>
      </w:r>
      <w:r w:rsidRPr="003E30AC">
        <w:rPr>
          <w:rFonts w:ascii="Bookman Old Style" w:hAnsi="Bookman Old Style"/>
        </w:rPr>
        <w:t xml:space="preserve"> and empowerment. </w:t>
      </w:r>
      <w:r w:rsidRPr="003E30AC">
        <w:rPr>
          <w:rFonts w:ascii="Bookman Old Style" w:hAnsi="Bookman Old Style"/>
          <w:lang w:val="en-US"/>
        </w:rPr>
        <w:t>KDEAP could work with institutions such CELARS at University of Nairobi to provide training and capacity building for grassroots organizations.</w:t>
      </w:r>
    </w:p>
    <w:p w14:paraId="703D1475" w14:textId="77777777" w:rsidR="003E30AC" w:rsidRDefault="003E30AC" w:rsidP="003E30AC">
      <w:pPr>
        <w:pStyle w:val="ListParagraph"/>
        <w:jc w:val="both"/>
        <w:rPr>
          <w:rFonts w:ascii="Bookman Old Style" w:hAnsi="Bookman Old Style"/>
        </w:rPr>
      </w:pPr>
    </w:p>
    <w:p w14:paraId="3F04F105" w14:textId="7246C7AF" w:rsidR="003E30AC" w:rsidRPr="003E30AC" w:rsidRDefault="003E30AC" w:rsidP="003E30AC">
      <w:pPr>
        <w:pStyle w:val="ListParagraph"/>
        <w:numPr>
          <w:ilvl w:val="0"/>
          <w:numId w:val="19"/>
        </w:numPr>
        <w:jc w:val="both"/>
        <w:rPr>
          <w:rFonts w:ascii="Bookman Old Style" w:hAnsi="Bookman Old Style"/>
        </w:rPr>
      </w:pPr>
      <w:r w:rsidRPr="003E30AC">
        <w:rPr>
          <w:rFonts w:ascii="Bookman Old Style" w:hAnsi="Bookman Old Style"/>
          <w:i/>
          <w:iCs/>
        </w:rPr>
        <w:t>Project Staff</w:t>
      </w:r>
      <w:r w:rsidRPr="003E30AC">
        <w:rPr>
          <w:rFonts w:ascii="Bookman Old Style" w:hAnsi="Bookman Old Style"/>
        </w:rPr>
        <w:t xml:space="preserve">. The Project Management teams at the Ministry </w:t>
      </w:r>
      <w:r>
        <w:rPr>
          <w:rFonts w:ascii="Bookman Old Style" w:hAnsi="Bookman Old Style"/>
          <w:lang w:val="en-US"/>
        </w:rPr>
        <w:t>o</w:t>
      </w:r>
      <w:r w:rsidRPr="003E30AC">
        <w:rPr>
          <w:rFonts w:ascii="Bookman Old Style" w:hAnsi="Bookman Old Style"/>
        </w:rPr>
        <w:t xml:space="preserve">f Information, Communication, Technology </w:t>
      </w:r>
      <w:r>
        <w:rPr>
          <w:rFonts w:ascii="Bookman Old Style" w:hAnsi="Bookman Old Style"/>
          <w:lang w:val="en-US"/>
        </w:rPr>
        <w:t>a</w:t>
      </w:r>
      <w:proofErr w:type="spellStart"/>
      <w:r w:rsidRPr="003E30AC">
        <w:rPr>
          <w:rFonts w:ascii="Bookman Old Style" w:hAnsi="Bookman Old Style"/>
        </w:rPr>
        <w:t>nd</w:t>
      </w:r>
      <w:proofErr w:type="spellEnd"/>
      <w:r w:rsidRPr="003E30AC">
        <w:rPr>
          <w:rFonts w:ascii="Bookman Old Style" w:hAnsi="Bookman Old Style"/>
        </w:rPr>
        <w:t xml:space="preserve"> Digital Economy</w:t>
      </w:r>
      <w:r>
        <w:rPr>
          <w:rFonts w:ascii="Bookman Old Style" w:hAnsi="Bookman Old Style"/>
          <w:lang w:val="en-US"/>
        </w:rPr>
        <w:t xml:space="preserve">, and at the ICT Authority including the KDEAP PIU </w:t>
      </w:r>
      <w:r w:rsidRPr="003E30AC">
        <w:rPr>
          <w:rFonts w:ascii="Bookman Old Style" w:hAnsi="Bookman Old Style"/>
        </w:rPr>
        <w:t xml:space="preserve">need to be sensitized especially to </w:t>
      </w:r>
      <w:r>
        <w:rPr>
          <w:rFonts w:ascii="Bookman Old Style" w:hAnsi="Bookman Old Style"/>
          <w:lang w:val="en-US"/>
        </w:rPr>
        <w:t xml:space="preserve">social </w:t>
      </w:r>
      <w:r w:rsidRPr="003E30AC">
        <w:rPr>
          <w:rFonts w:ascii="Bookman Old Style" w:hAnsi="Bookman Old Style"/>
        </w:rPr>
        <w:t xml:space="preserve">issues </w:t>
      </w:r>
      <w:r>
        <w:rPr>
          <w:rFonts w:ascii="Bookman Old Style" w:hAnsi="Bookman Old Style"/>
          <w:lang w:val="en-US"/>
        </w:rPr>
        <w:t xml:space="preserve">such as inclusion, </w:t>
      </w:r>
      <w:r w:rsidRPr="003E30AC">
        <w:rPr>
          <w:rFonts w:ascii="Bookman Old Style" w:hAnsi="Bookman Old Style"/>
        </w:rPr>
        <w:t xml:space="preserve">gender, diversity, </w:t>
      </w:r>
      <w:r>
        <w:rPr>
          <w:rFonts w:ascii="Bookman Old Style" w:hAnsi="Bookman Old Style"/>
          <w:lang w:val="en-US"/>
        </w:rPr>
        <w:t>VMGs</w:t>
      </w:r>
      <w:r w:rsidRPr="003E30AC">
        <w:rPr>
          <w:rFonts w:ascii="Bookman Old Style" w:hAnsi="Bookman Old Style"/>
        </w:rPr>
        <w:t>,</w:t>
      </w:r>
      <w:r>
        <w:rPr>
          <w:rFonts w:ascii="Bookman Old Style" w:hAnsi="Bookman Old Style"/>
          <w:lang w:val="en-US"/>
        </w:rPr>
        <w:t xml:space="preserve"> social sustainability</w:t>
      </w:r>
      <w:r w:rsidRPr="003E30AC">
        <w:rPr>
          <w:rFonts w:ascii="Bookman Old Style" w:hAnsi="Bookman Old Style"/>
        </w:rPr>
        <w:t xml:space="preserve"> and other aspects of social development.</w:t>
      </w:r>
      <w:r>
        <w:rPr>
          <w:rFonts w:ascii="Bookman Old Style" w:hAnsi="Bookman Old Style"/>
          <w:lang w:val="en-US"/>
        </w:rPr>
        <w:t xml:space="preserve"> The CELARS at the University of Nairobi specializes in this kind of services for development projects.</w:t>
      </w:r>
    </w:p>
    <w:p w14:paraId="206781A2" w14:textId="77777777" w:rsidR="003E30AC" w:rsidRPr="003E30AC" w:rsidRDefault="003E30AC" w:rsidP="003E30AC">
      <w:pPr>
        <w:jc w:val="both"/>
        <w:rPr>
          <w:rFonts w:ascii="Bookman Old Style" w:hAnsi="Bookman Old Style"/>
        </w:rPr>
      </w:pPr>
    </w:p>
    <w:p w14:paraId="1EF80A9C" w14:textId="6D0CE13A" w:rsidR="003E30AC" w:rsidRPr="003E30AC" w:rsidRDefault="003E30AC" w:rsidP="003E30AC">
      <w:pPr>
        <w:pStyle w:val="ListParagraph"/>
        <w:numPr>
          <w:ilvl w:val="0"/>
          <w:numId w:val="19"/>
        </w:numPr>
        <w:jc w:val="both"/>
        <w:rPr>
          <w:rFonts w:ascii="Bookman Old Style" w:hAnsi="Bookman Old Style"/>
        </w:rPr>
      </w:pPr>
      <w:r w:rsidRPr="003E30AC">
        <w:rPr>
          <w:rFonts w:ascii="Bookman Old Style" w:hAnsi="Bookman Old Style"/>
          <w:i/>
          <w:iCs/>
        </w:rPr>
        <w:t>Other Stakeholders</w:t>
      </w:r>
      <w:r w:rsidRPr="003E30AC">
        <w:rPr>
          <w:rFonts w:ascii="Bookman Old Style" w:hAnsi="Bookman Old Style"/>
        </w:rPr>
        <w:t xml:space="preserve">. Capacity building of project partners including </w:t>
      </w:r>
      <w:r w:rsidRPr="003E30AC">
        <w:rPr>
          <w:rFonts w:ascii="Bookman Old Style" w:hAnsi="Bookman Old Style"/>
          <w:lang w:val="en-US"/>
        </w:rPr>
        <w:t>departments of education, departments of health and health institutions, NGOs</w:t>
      </w:r>
      <w:r w:rsidRPr="003E30AC">
        <w:rPr>
          <w:rFonts w:ascii="Bookman Old Style" w:hAnsi="Bookman Old Style"/>
        </w:rPr>
        <w:t xml:space="preserve">, and other stakeholders needs to cover social inclusion, including sensitization to gender, diversity, </w:t>
      </w:r>
      <w:r w:rsidRPr="003E30AC">
        <w:rPr>
          <w:rFonts w:ascii="Bookman Old Style" w:hAnsi="Bookman Old Style"/>
          <w:lang w:val="en-US"/>
        </w:rPr>
        <w:t>VMGs</w:t>
      </w:r>
      <w:r w:rsidRPr="003E30AC">
        <w:rPr>
          <w:rFonts w:ascii="Bookman Old Style" w:hAnsi="Bookman Old Style"/>
        </w:rPr>
        <w:t xml:space="preserve">, livelihoods of the poor, etc. Training government departments should help them understand their roles vis a vis the project and </w:t>
      </w:r>
      <w:r w:rsidRPr="003E30AC">
        <w:rPr>
          <w:rFonts w:ascii="Bookman Old Style" w:hAnsi="Bookman Old Style"/>
          <w:lang w:val="en-US"/>
        </w:rPr>
        <w:t xml:space="preserve">digital economy </w:t>
      </w:r>
      <w:r w:rsidRPr="003E30AC">
        <w:rPr>
          <w:rFonts w:ascii="Bookman Old Style" w:hAnsi="Bookman Old Style"/>
        </w:rPr>
        <w:t xml:space="preserve">promotion and help them to provide the relevant technical and advisory services. </w:t>
      </w:r>
    </w:p>
    <w:p w14:paraId="62D2B38B" w14:textId="77777777" w:rsidR="003E30AC" w:rsidRPr="003E30AC" w:rsidRDefault="003E30AC" w:rsidP="003E30AC">
      <w:pPr>
        <w:rPr>
          <w:rFonts w:ascii="Bookman Old Style" w:hAnsi="Bookman Old Style"/>
          <w:lang w:val="en-US"/>
        </w:rPr>
      </w:pPr>
    </w:p>
    <w:p w14:paraId="7D4F5DA4" w14:textId="21404195" w:rsidR="003E30AC" w:rsidRDefault="003E30AC" w:rsidP="00166A8A">
      <w:pPr>
        <w:pStyle w:val="ListParagraph"/>
        <w:numPr>
          <w:ilvl w:val="0"/>
          <w:numId w:val="27"/>
        </w:numPr>
        <w:jc w:val="both"/>
        <w:rPr>
          <w:rFonts w:ascii="Bookman Old Style" w:hAnsi="Bookman Old Style" w:cstheme="minorHAnsi"/>
          <w:sz w:val="22"/>
          <w:szCs w:val="22"/>
          <w:lang w:val="en-US"/>
        </w:rPr>
      </w:pPr>
      <w:r w:rsidRPr="00C10332">
        <w:rPr>
          <w:rFonts w:ascii="Bookman Old Style" w:hAnsi="Bookman Old Style" w:cstheme="minorHAnsi"/>
          <w:sz w:val="22"/>
          <w:szCs w:val="22"/>
          <w:lang w:val="en-US"/>
        </w:rPr>
        <w:t>Successful capacity building strategies are normally contextualized. Assessment of capacity gaps at all levels is an important first step. For example, some critical capacity gaps at VMG level include low knowledge of computing, ICT, and digital economy opportunities, and how to manage them, inadequate knowledge and practice of social accountability, and proper governance of various institutions including indigenous leadership organizations, pastoralist groups, cooperatives and farmers’ groups. Among these local institutions capacity gaps include limited ability to plan productive investments, inadequate knowledge of online marketing, purchases and trade, low capacity to maintain regular accounts, exclusion of the poorest and vulnerable, and so on.</w:t>
      </w:r>
    </w:p>
    <w:p w14:paraId="3920BF94" w14:textId="77777777" w:rsidR="00C10332" w:rsidRPr="00C10332" w:rsidRDefault="00C10332" w:rsidP="00C10332">
      <w:pPr>
        <w:pStyle w:val="ListParagraph"/>
        <w:ind w:left="0"/>
        <w:jc w:val="both"/>
        <w:rPr>
          <w:rFonts w:ascii="Bookman Old Style" w:hAnsi="Bookman Old Style" w:cstheme="minorHAnsi"/>
          <w:sz w:val="22"/>
          <w:szCs w:val="22"/>
          <w:lang w:val="en-US"/>
        </w:rPr>
      </w:pPr>
    </w:p>
    <w:p w14:paraId="0F5AEDD6" w14:textId="69576B4E" w:rsidR="00415C2F" w:rsidRPr="00C10332" w:rsidRDefault="003E30AC" w:rsidP="00166A8A">
      <w:pPr>
        <w:pStyle w:val="ListParagraph"/>
        <w:numPr>
          <w:ilvl w:val="0"/>
          <w:numId w:val="27"/>
        </w:numPr>
        <w:jc w:val="both"/>
        <w:rPr>
          <w:rFonts w:ascii="Bookman Old Style" w:hAnsi="Bookman Old Style" w:cstheme="minorHAnsi"/>
          <w:sz w:val="22"/>
          <w:szCs w:val="22"/>
          <w:lang w:val="en-US"/>
        </w:rPr>
      </w:pPr>
      <w:r w:rsidRPr="00C10332">
        <w:rPr>
          <w:rFonts w:ascii="Bookman Old Style" w:hAnsi="Bookman Old Style" w:cstheme="minorHAnsi"/>
          <w:sz w:val="22"/>
          <w:szCs w:val="22"/>
          <w:lang w:val="en-US"/>
        </w:rPr>
        <w:lastRenderedPageBreak/>
        <w:t>The success of capacity building efforts depend essentially on ensuring linkages and a balance at all project levels, as well as continuous development and reinforcement of capacities. Even training to include the poorest of the poor requires continuous effort, particularly if inclusion is to be mainstreamed and practiced widely in the project. Methods and contents of capacity building need to be robust and innovative to address these issues. The whole capacity building portfolio needs to take an adaptive management perspective and training partners have to be familiar with problem-based methods of training to be effective in these mainly informal situations.</w:t>
      </w:r>
    </w:p>
    <w:p w14:paraId="738CE868" w14:textId="77777777" w:rsidR="004E6FDD" w:rsidRDefault="004E6FDD">
      <w:pPr>
        <w:rPr>
          <w:rFonts w:ascii="Bookman Old Style" w:eastAsia="SimSun" w:hAnsi="Bookman Old Style" w:cstheme="majorBidi"/>
          <w:b/>
          <w:bCs/>
          <w:color w:val="2F5496" w:themeColor="accent1" w:themeShade="BF"/>
          <w:lang w:val="en-US" w:eastAsia="zh-CN"/>
        </w:rPr>
      </w:pPr>
      <w:r>
        <w:rPr>
          <w:rFonts w:ascii="Bookman Old Style" w:eastAsia="SimSun" w:hAnsi="Bookman Old Style" w:cstheme="majorBidi"/>
          <w:b/>
          <w:bCs/>
          <w:color w:val="2F5496" w:themeColor="accent1" w:themeShade="BF"/>
          <w:lang w:val="en-US" w:eastAsia="zh-CN"/>
        </w:rPr>
        <w:br w:type="page"/>
      </w:r>
    </w:p>
    <w:p w14:paraId="2124E554" w14:textId="299C955A" w:rsidR="00415C2F" w:rsidRPr="00C10332" w:rsidRDefault="00C10332" w:rsidP="00C10332">
      <w:pPr>
        <w:pStyle w:val="Heading1"/>
        <w:rPr>
          <w:rFonts w:ascii="Bookman Old Style" w:hAnsi="Bookman Old Style"/>
          <w:b/>
          <w:bCs/>
          <w:sz w:val="24"/>
          <w:szCs w:val="24"/>
        </w:rPr>
      </w:pPr>
      <w:bookmarkStart w:id="76" w:name="_Toc138277867"/>
      <w:r w:rsidRPr="00C10332">
        <w:rPr>
          <w:rFonts w:ascii="Bookman Old Style" w:hAnsi="Bookman Old Style"/>
          <w:b/>
          <w:bCs/>
          <w:sz w:val="24"/>
          <w:szCs w:val="24"/>
        </w:rPr>
        <w:lastRenderedPageBreak/>
        <w:t xml:space="preserve">8.0 </w:t>
      </w:r>
      <w:r w:rsidR="0063558D" w:rsidRPr="00C10332">
        <w:rPr>
          <w:rFonts w:ascii="Bookman Old Style" w:hAnsi="Bookman Old Style"/>
          <w:b/>
          <w:bCs/>
          <w:sz w:val="24"/>
          <w:szCs w:val="24"/>
        </w:rPr>
        <w:t>Grievance Redress Mechanism</w:t>
      </w:r>
      <w:bookmarkEnd w:id="76"/>
    </w:p>
    <w:p w14:paraId="3D204CDD" w14:textId="21728313" w:rsidR="0063558D" w:rsidRPr="00C10332" w:rsidRDefault="0063558D" w:rsidP="00166A8A">
      <w:pPr>
        <w:pStyle w:val="ListParagraph"/>
        <w:numPr>
          <w:ilvl w:val="0"/>
          <w:numId w:val="27"/>
        </w:numPr>
        <w:jc w:val="both"/>
        <w:rPr>
          <w:rFonts w:ascii="Bookman Old Style" w:hAnsi="Bookman Old Style" w:cstheme="minorHAnsi"/>
          <w:sz w:val="22"/>
          <w:szCs w:val="22"/>
          <w:lang w:val="en-US"/>
        </w:rPr>
      </w:pPr>
      <w:r w:rsidRPr="0063558D">
        <w:rPr>
          <w:rFonts w:ascii="Bookman Old Style" w:hAnsi="Bookman Old Style" w:cstheme="minorHAnsi"/>
          <w:sz w:val="22"/>
          <w:szCs w:val="22"/>
          <w:lang w:val="en-US"/>
        </w:rPr>
        <w:t>Grievances can arise right at any time and at any level in the pro</w:t>
      </w:r>
      <w:r w:rsidRPr="00C10332">
        <w:rPr>
          <w:rFonts w:ascii="Bookman Old Style" w:hAnsi="Bookman Old Style" w:cstheme="minorHAnsi"/>
          <w:sz w:val="22"/>
          <w:szCs w:val="22"/>
          <w:lang w:val="en-US"/>
        </w:rPr>
        <w:t>ject</w:t>
      </w:r>
      <w:r w:rsidRPr="0063558D">
        <w:rPr>
          <w:rFonts w:ascii="Bookman Old Style" w:hAnsi="Bookman Old Style" w:cstheme="minorHAnsi"/>
          <w:sz w:val="22"/>
          <w:szCs w:val="22"/>
          <w:lang w:val="en-US"/>
        </w:rPr>
        <w:t xml:space="preserve">. </w:t>
      </w:r>
      <w:r w:rsidRPr="00C10332">
        <w:rPr>
          <w:rFonts w:ascii="Bookman Old Style" w:hAnsi="Bookman Old Style" w:cstheme="minorHAnsi"/>
          <w:sz w:val="22"/>
          <w:szCs w:val="22"/>
          <w:lang w:val="en-US"/>
        </w:rPr>
        <w:t>A grievance is a concern or complaint raised by an individual or group affected by the project. The concerns and complaints can result from either real or imagined impacts of the project. This GRM therefore, provides guidance, guidelines and modalities for managing grievances that may emerge from KDEAP implementation process. It also provides modalities for raising awareness, visibility, and understanding on KDEAP and providing feedback on its implementation.</w:t>
      </w:r>
    </w:p>
    <w:p w14:paraId="411B2E2B" w14:textId="77777777" w:rsidR="0063558D" w:rsidRPr="0063558D" w:rsidRDefault="0063558D" w:rsidP="0063558D">
      <w:pPr>
        <w:jc w:val="both"/>
        <w:rPr>
          <w:rFonts w:ascii="Bookman Old Style" w:hAnsi="Bookman Old Style"/>
        </w:rPr>
      </w:pPr>
    </w:p>
    <w:p w14:paraId="56C1F728" w14:textId="7710BF87" w:rsidR="0063558D" w:rsidRPr="00C10332" w:rsidRDefault="0063558D" w:rsidP="00166A8A">
      <w:pPr>
        <w:pStyle w:val="ListParagraph"/>
        <w:numPr>
          <w:ilvl w:val="0"/>
          <w:numId w:val="27"/>
        </w:numPr>
        <w:jc w:val="both"/>
        <w:rPr>
          <w:rFonts w:ascii="Bookman Old Style" w:hAnsi="Bookman Old Style" w:cstheme="minorHAnsi"/>
          <w:sz w:val="22"/>
          <w:szCs w:val="22"/>
          <w:lang w:val="en-US"/>
        </w:rPr>
      </w:pPr>
      <w:r w:rsidRPr="00C10332">
        <w:rPr>
          <w:rFonts w:ascii="Bookman Old Style" w:hAnsi="Bookman Old Style" w:cstheme="minorHAnsi"/>
          <w:sz w:val="22"/>
          <w:szCs w:val="22"/>
          <w:lang w:val="en-US"/>
        </w:rPr>
        <w:t>The KDEAP GRM offers project stakeholders and VMGs an opportunity to seek and receive grievance/ complaints and strengthen the project team to identify, track, resolve and refer eligible grievances thereby enhancing KDEAP efficiency and development of outcomes.</w:t>
      </w:r>
    </w:p>
    <w:p w14:paraId="58908644" w14:textId="3B7BD205" w:rsidR="00DB1C56" w:rsidRDefault="00DB1C56" w:rsidP="0063558D">
      <w:pPr>
        <w:jc w:val="both"/>
        <w:rPr>
          <w:rFonts w:ascii="Bookman Old Style" w:hAnsi="Bookman Old Style"/>
        </w:rPr>
      </w:pPr>
    </w:p>
    <w:p w14:paraId="0095BD60" w14:textId="5CE7799D" w:rsidR="00440D84" w:rsidRPr="00C10332" w:rsidRDefault="00DB1C56" w:rsidP="00166A8A">
      <w:pPr>
        <w:pStyle w:val="ListParagraph"/>
        <w:numPr>
          <w:ilvl w:val="0"/>
          <w:numId w:val="27"/>
        </w:numPr>
        <w:jc w:val="both"/>
        <w:rPr>
          <w:rFonts w:ascii="Bookman Old Style" w:hAnsi="Bookman Old Style" w:cstheme="minorHAnsi"/>
          <w:sz w:val="22"/>
          <w:szCs w:val="22"/>
          <w:lang w:val="en-US"/>
        </w:rPr>
      </w:pPr>
      <w:r w:rsidRPr="00C10332">
        <w:rPr>
          <w:rFonts w:ascii="Bookman Old Style" w:hAnsi="Bookman Old Style" w:cstheme="minorHAnsi"/>
          <w:sz w:val="22"/>
          <w:szCs w:val="22"/>
          <w:lang w:val="en-US"/>
        </w:rPr>
        <w:t xml:space="preserve">This KDEAP GRM is being anchored in the existing local conflict/grievance resolution structures in the GRM territories. Among all the VMGs FGD participants said that whenever they had grievances about government projects, they approached the chief and if not satisfied report to the County Commissioner or their deputy. The Masai and Samburu FGD participants said that when they had disputes among themselves, they used their age-set chiefs and if not satisfied went to </w:t>
      </w:r>
      <w:r w:rsidR="00440D84" w:rsidRPr="00440D84">
        <w:rPr>
          <w:rFonts w:ascii="Bookman Old Style" w:hAnsi="Bookman Old Style" w:cstheme="minorHAnsi"/>
          <w:sz w:val="22"/>
          <w:szCs w:val="22"/>
          <w:lang w:val="en-US"/>
        </w:rPr>
        <w:t>the councils</w:t>
      </w:r>
      <w:r w:rsidR="00440D84" w:rsidRPr="00C10332">
        <w:rPr>
          <w:rFonts w:ascii="Bookman Old Style" w:hAnsi="Bookman Old Style" w:cstheme="minorHAnsi"/>
          <w:sz w:val="22"/>
          <w:szCs w:val="22"/>
          <w:lang w:val="en-US"/>
        </w:rPr>
        <w:t xml:space="preserve"> of elders that</w:t>
      </w:r>
      <w:r w:rsidR="00440D84" w:rsidRPr="00440D84">
        <w:rPr>
          <w:rFonts w:ascii="Bookman Old Style" w:hAnsi="Bookman Old Style" w:cstheme="minorHAnsi"/>
          <w:sz w:val="22"/>
          <w:szCs w:val="22"/>
          <w:lang w:val="en-US"/>
        </w:rPr>
        <w:t xml:space="preserve"> were settlement based comprising of the Village Chairman and village elders. </w:t>
      </w:r>
      <w:r w:rsidR="006573AC" w:rsidRPr="00C10332">
        <w:rPr>
          <w:rFonts w:ascii="Bookman Old Style" w:hAnsi="Bookman Old Style" w:cstheme="minorHAnsi"/>
          <w:sz w:val="22"/>
          <w:szCs w:val="22"/>
          <w:lang w:val="en-US"/>
        </w:rPr>
        <w:t>The Turkana FGD participants reported that they have a council of elders that handles their disputes.</w:t>
      </w:r>
    </w:p>
    <w:p w14:paraId="7DCB7750" w14:textId="77777777" w:rsidR="00440D84" w:rsidRDefault="00440D84" w:rsidP="0063558D">
      <w:pPr>
        <w:jc w:val="both"/>
        <w:rPr>
          <w:rFonts w:ascii="Bookman Old Style" w:hAnsi="Bookman Old Style"/>
          <w:lang w:val="en-US"/>
        </w:rPr>
      </w:pPr>
    </w:p>
    <w:p w14:paraId="291BB102" w14:textId="6C6D7261" w:rsidR="00440D84" w:rsidRPr="00440D84" w:rsidRDefault="00440D84" w:rsidP="00166A8A">
      <w:pPr>
        <w:pStyle w:val="ListParagraph"/>
        <w:numPr>
          <w:ilvl w:val="0"/>
          <w:numId w:val="27"/>
        </w:numPr>
        <w:jc w:val="both"/>
        <w:rPr>
          <w:rFonts w:ascii="Bookman Old Style" w:hAnsi="Bookman Old Style" w:cstheme="minorHAnsi"/>
          <w:sz w:val="22"/>
          <w:szCs w:val="22"/>
          <w:lang w:val="en-US"/>
        </w:rPr>
      </w:pPr>
      <w:r w:rsidRPr="00440D84">
        <w:rPr>
          <w:rFonts w:ascii="Bookman Old Style" w:hAnsi="Bookman Old Style" w:cstheme="minorHAnsi"/>
          <w:sz w:val="22"/>
          <w:szCs w:val="22"/>
          <w:lang w:val="en-US"/>
        </w:rPr>
        <w:t xml:space="preserve">The </w:t>
      </w:r>
      <w:r w:rsidRPr="00C10332">
        <w:rPr>
          <w:rFonts w:ascii="Bookman Old Style" w:hAnsi="Bookman Old Style" w:cstheme="minorHAnsi"/>
          <w:sz w:val="22"/>
          <w:szCs w:val="22"/>
          <w:lang w:val="en-US"/>
        </w:rPr>
        <w:t xml:space="preserve">KDEAP </w:t>
      </w:r>
      <w:r w:rsidRPr="00440D84">
        <w:rPr>
          <w:rFonts w:ascii="Bookman Old Style" w:hAnsi="Bookman Old Style" w:cstheme="minorHAnsi"/>
          <w:sz w:val="22"/>
          <w:szCs w:val="22"/>
          <w:lang w:val="en-US"/>
        </w:rPr>
        <w:t>GRM will be guided by the following principles.</w:t>
      </w:r>
    </w:p>
    <w:p w14:paraId="266271FE" w14:textId="77777777" w:rsidR="00440D84" w:rsidRPr="00440D84" w:rsidRDefault="00440D84" w:rsidP="00440D84">
      <w:pPr>
        <w:jc w:val="both"/>
        <w:rPr>
          <w:rFonts w:ascii="Bookman Old Style" w:hAnsi="Bookman Old Style"/>
          <w:lang w:val="en-US"/>
        </w:rPr>
      </w:pPr>
    </w:p>
    <w:p w14:paraId="29BBF611" w14:textId="58ED567E" w:rsidR="00440D84" w:rsidRDefault="00440D84" w:rsidP="00440D84">
      <w:pPr>
        <w:numPr>
          <w:ilvl w:val="0"/>
          <w:numId w:val="22"/>
        </w:numPr>
        <w:jc w:val="both"/>
        <w:rPr>
          <w:rFonts w:ascii="Bookman Old Style" w:hAnsi="Bookman Old Style"/>
          <w:lang w:val="en-US"/>
        </w:rPr>
      </w:pPr>
      <w:r w:rsidRPr="00440D84">
        <w:rPr>
          <w:rFonts w:ascii="Bookman Old Style" w:hAnsi="Bookman Old Style"/>
          <w:lang w:val="en-US"/>
        </w:rPr>
        <w:t>Promptness - grievances usually relate to the welfare of complainants and should be resolved as quickly and completely as possible. Time is of essence in this GRM process.</w:t>
      </w:r>
    </w:p>
    <w:p w14:paraId="241BF711" w14:textId="77777777" w:rsidR="00440D84" w:rsidRPr="00440D84" w:rsidRDefault="00440D84" w:rsidP="00440D84">
      <w:pPr>
        <w:ind w:left="360"/>
        <w:jc w:val="both"/>
        <w:rPr>
          <w:rFonts w:ascii="Bookman Old Style" w:hAnsi="Bookman Old Style"/>
          <w:lang w:val="en-US"/>
        </w:rPr>
      </w:pPr>
    </w:p>
    <w:p w14:paraId="2ADBA705" w14:textId="5FE2121A" w:rsidR="00440D84" w:rsidRDefault="00440D84" w:rsidP="00440D84">
      <w:pPr>
        <w:numPr>
          <w:ilvl w:val="0"/>
          <w:numId w:val="22"/>
        </w:numPr>
        <w:jc w:val="both"/>
        <w:rPr>
          <w:rFonts w:ascii="Bookman Old Style" w:hAnsi="Bookman Old Style"/>
          <w:lang w:val="en-US"/>
        </w:rPr>
      </w:pPr>
      <w:r w:rsidRPr="00440D84">
        <w:rPr>
          <w:rFonts w:ascii="Bookman Old Style" w:hAnsi="Bookman Old Style"/>
          <w:lang w:val="en-US"/>
        </w:rPr>
        <w:t>T</w:t>
      </w:r>
      <w:proofErr w:type="spellStart"/>
      <w:r w:rsidRPr="00440D84">
        <w:rPr>
          <w:rFonts w:ascii="Bookman Old Style" w:hAnsi="Bookman Old Style"/>
        </w:rPr>
        <w:t>ransparen</w:t>
      </w:r>
      <w:proofErr w:type="spellEnd"/>
      <w:r w:rsidRPr="00440D84">
        <w:rPr>
          <w:rFonts w:ascii="Bookman Old Style" w:hAnsi="Bookman Old Style"/>
          <w:lang w:val="en-US"/>
        </w:rPr>
        <w:t>cy - the GRM system and process will be as open as possible. No deals should be struck under the table. GRM process outcomes should as much as possible be disclosed to VMGs to build confidence in the system.</w:t>
      </w:r>
    </w:p>
    <w:p w14:paraId="7EDD61DB" w14:textId="77777777" w:rsidR="00440D84" w:rsidRPr="00440D84" w:rsidRDefault="00440D84" w:rsidP="00440D84">
      <w:pPr>
        <w:jc w:val="both"/>
        <w:rPr>
          <w:rFonts w:ascii="Bookman Old Style" w:hAnsi="Bookman Old Style"/>
          <w:lang w:val="en-US"/>
        </w:rPr>
      </w:pPr>
    </w:p>
    <w:p w14:paraId="47A3312D" w14:textId="355CA87B" w:rsidR="00440D84" w:rsidRDefault="00440D84" w:rsidP="00440D84">
      <w:pPr>
        <w:numPr>
          <w:ilvl w:val="0"/>
          <w:numId w:val="22"/>
        </w:numPr>
        <w:jc w:val="both"/>
        <w:rPr>
          <w:rFonts w:ascii="Bookman Old Style" w:hAnsi="Bookman Old Style"/>
          <w:lang w:val="en-US"/>
        </w:rPr>
      </w:pPr>
      <w:r w:rsidRPr="00440D84">
        <w:rPr>
          <w:rFonts w:ascii="Bookman Old Style" w:hAnsi="Bookman Old Style"/>
          <w:lang w:val="en-US"/>
        </w:rPr>
        <w:t>F</w:t>
      </w:r>
      <w:r w:rsidRPr="00440D84">
        <w:rPr>
          <w:rFonts w:ascii="Bookman Old Style" w:hAnsi="Bookman Old Style"/>
        </w:rPr>
        <w:t xml:space="preserve">air and </w:t>
      </w:r>
      <w:r w:rsidRPr="00440D84">
        <w:rPr>
          <w:rFonts w:ascii="Bookman Old Style" w:hAnsi="Bookman Old Style"/>
          <w:lang w:val="en-US"/>
        </w:rPr>
        <w:t>E</w:t>
      </w:r>
      <w:proofErr w:type="spellStart"/>
      <w:r w:rsidRPr="00440D84">
        <w:rPr>
          <w:rFonts w:ascii="Bookman Old Style" w:hAnsi="Bookman Old Style"/>
        </w:rPr>
        <w:t>ffective</w:t>
      </w:r>
      <w:proofErr w:type="spellEnd"/>
      <w:r w:rsidRPr="00440D84">
        <w:rPr>
          <w:rFonts w:ascii="Bookman Old Style" w:hAnsi="Bookman Old Style"/>
          <w:lang w:val="en-US"/>
        </w:rPr>
        <w:t xml:space="preserve"> - the system should be fair, treating the same issues in the same manner regardless of who the complainant is. Committees involved should aim to deal with matters comprehensively and to the satisfaction of parties. </w:t>
      </w:r>
    </w:p>
    <w:p w14:paraId="3EB83446" w14:textId="77777777" w:rsidR="00440D84" w:rsidRPr="00440D84" w:rsidRDefault="00440D84" w:rsidP="00440D84">
      <w:pPr>
        <w:jc w:val="both"/>
        <w:rPr>
          <w:rFonts w:ascii="Bookman Old Style" w:hAnsi="Bookman Old Style"/>
          <w:lang w:val="en-US"/>
        </w:rPr>
      </w:pPr>
    </w:p>
    <w:p w14:paraId="5AA25454" w14:textId="7446C34D" w:rsidR="00440D84" w:rsidRDefault="00440D84" w:rsidP="00440D84">
      <w:pPr>
        <w:numPr>
          <w:ilvl w:val="0"/>
          <w:numId w:val="22"/>
        </w:numPr>
        <w:jc w:val="both"/>
        <w:rPr>
          <w:rFonts w:ascii="Bookman Old Style" w:hAnsi="Bookman Old Style"/>
          <w:lang w:val="en-US"/>
        </w:rPr>
      </w:pPr>
      <w:r w:rsidRPr="00440D84">
        <w:rPr>
          <w:rFonts w:ascii="Bookman Old Style" w:hAnsi="Bookman Old Style"/>
          <w:lang w:val="en-US"/>
        </w:rPr>
        <w:t>Non-retributive to complainant - the system should ensure that complainants are protected throughout the process and project. They should not suffer any loss or injury from the contractor or VMG community merely for raising their complaint with the GRM system. This assurance should be the preamble of any grievance process.</w:t>
      </w:r>
    </w:p>
    <w:p w14:paraId="59BF61C6" w14:textId="77777777" w:rsidR="00440D84" w:rsidRPr="00440D84" w:rsidRDefault="00440D84" w:rsidP="00440D84">
      <w:pPr>
        <w:jc w:val="both"/>
        <w:rPr>
          <w:rFonts w:ascii="Bookman Old Style" w:hAnsi="Bookman Old Style"/>
          <w:lang w:val="en-US"/>
        </w:rPr>
      </w:pPr>
    </w:p>
    <w:p w14:paraId="2089F136" w14:textId="6B9F4133" w:rsidR="00440D84" w:rsidRDefault="00440D84" w:rsidP="00440D84">
      <w:pPr>
        <w:numPr>
          <w:ilvl w:val="0"/>
          <w:numId w:val="22"/>
        </w:numPr>
        <w:jc w:val="both"/>
        <w:rPr>
          <w:rFonts w:ascii="Bookman Old Style" w:hAnsi="Bookman Old Style"/>
          <w:lang w:val="en-US"/>
        </w:rPr>
      </w:pPr>
      <w:r w:rsidRPr="00440D84">
        <w:rPr>
          <w:rFonts w:ascii="Bookman Old Style" w:hAnsi="Bookman Old Style"/>
          <w:lang w:val="en-US"/>
        </w:rPr>
        <w:t xml:space="preserve">Appropriateness to Custom - this GRM strives to conclude the resolution of grievances at the lowest level of the mechanism namely, the council. This relates to the kind of dispute resolution process that VMG members </w:t>
      </w:r>
      <w:r w:rsidRPr="00440D84">
        <w:rPr>
          <w:rFonts w:ascii="Bookman Old Style" w:hAnsi="Bookman Old Style"/>
          <w:lang w:val="en-US"/>
        </w:rPr>
        <w:lastRenderedPageBreak/>
        <w:t>are familiar with, and which they consider simple and fair. The process up the ladder is complex and alien and may not be considered fair.</w:t>
      </w:r>
    </w:p>
    <w:p w14:paraId="579534FE" w14:textId="77777777" w:rsidR="00440D84" w:rsidRPr="00440D84" w:rsidRDefault="00440D84" w:rsidP="00440D84">
      <w:pPr>
        <w:jc w:val="both"/>
        <w:rPr>
          <w:rFonts w:ascii="Bookman Old Style" w:hAnsi="Bookman Old Style"/>
          <w:lang w:val="en-US"/>
        </w:rPr>
      </w:pPr>
    </w:p>
    <w:p w14:paraId="66F75E29" w14:textId="77777777" w:rsidR="00440D84" w:rsidRPr="00440D84" w:rsidRDefault="00440D84" w:rsidP="00440D84">
      <w:pPr>
        <w:numPr>
          <w:ilvl w:val="0"/>
          <w:numId w:val="22"/>
        </w:numPr>
        <w:jc w:val="both"/>
        <w:rPr>
          <w:rFonts w:ascii="Bookman Old Style" w:hAnsi="Bookman Old Style"/>
          <w:lang w:val="en-US"/>
        </w:rPr>
      </w:pPr>
      <w:r w:rsidRPr="00440D84">
        <w:rPr>
          <w:rFonts w:ascii="Bookman Old Style" w:hAnsi="Bookman Old Style"/>
          <w:lang w:val="en-US"/>
        </w:rPr>
        <w:t>Documentation - the grievances or feedback will be recorded as received and the resolution process and outcomes will be documented judiciously. The aim is to keep record just in case the same grievances are mischievously raised up the GRM ladder and for learning purposes.</w:t>
      </w:r>
    </w:p>
    <w:p w14:paraId="5CC2147E" w14:textId="77777777" w:rsidR="00440D84" w:rsidRPr="00440D84" w:rsidRDefault="00440D84" w:rsidP="00440D84">
      <w:pPr>
        <w:jc w:val="both"/>
        <w:rPr>
          <w:rFonts w:ascii="Bookman Old Style" w:hAnsi="Bookman Old Style"/>
        </w:rPr>
      </w:pPr>
    </w:p>
    <w:p w14:paraId="1C99072F" w14:textId="29808CFD" w:rsidR="00440D84" w:rsidRPr="00440D84" w:rsidRDefault="00440D84" w:rsidP="00166A8A">
      <w:pPr>
        <w:pStyle w:val="ListParagraph"/>
        <w:numPr>
          <w:ilvl w:val="0"/>
          <w:numId w:val="27"/>
        </w:numPr>
        <w:jc w:val="both"/>
        <w:rPr>
          <w:rFonts w:ascii="Bookman Old Style" w:hAnsi="Bookman Old Style" w:cstheme="minorHAnsi"/>
          <w:sz w:val="22"/>
          <w:szCs w:val="22"/>
          <w:lang w:val="en-US"/>
        </w:rPr>
      </w:pPr>
      <w:r w:rsidRPr="00440D84">
        <w:rPr>
          <w:rFonts w:ascii="Bookman Old Style" w:hAnsi="Bookman Old Style" w:cstheme="minorHAnsi"/>
          <w:sz w:val="22"/>
          <w:szCs w:val="22"/>
          <w:lang w:val="en-US"/>
        </w:rPr>
        <w:t xml:space="preserve">Each VMG preferred to have grievance mechanisms organized around their territories. In this line of thought there will be grievance committees at </w:t>
      </w:r>
      <w:proofErr w:type="spellStart"/>
      <w:r w:rsidRPr="00440D84">
        <w:rPr>
          <w:rFonts w:ascii="Bookman Old Style" w:hAnsi="Bookman Old Style" w:cstheme="minorHAnsi"/>
          <w:sz w:val="22"/>
          <w:szCs w:val="22"/>
          <w:lang w:val="en-US"/>
        </w:rPr>
        <w:t>Maaimahiu</w:t>
      </w:r>
      <w:proofErr w:type="spellEnd"/>
      <w:r w:rsidRPr="00440D84">
        <w:rPr>
          <w:rFonts w:ascii="Bookman Old Style" w:hAnsi="Bookman Old Style" w:cstheme="minorHAnsi"/>
          <w:sz w:val="22"/>
          <w:szCs w:val="22"/>
          <w:lang w:val="en-US"/>
        </w:rPr>
        <w:t xml:space="preserve">, </w:t>
      </w:r>
      <w:proofErr w:type="spellStart"/>
      <w:r w:rsidRPr="00C10332">
        <w:rPr>
          <w:rFonts w:ascii="Bookman Old Style" w:hAnsi="Bookman Old Style" w:cstheme="minorHAnsi"/>
          <w:sz w:val="22"/>
          <w:szCs w:val="22"/>
          <w:lang w:val="en-US"/>
        </w:rPr>
        <w:t>Nassuit</w:t>
      </w:r>
      <w:proofErr w:type="spellEnd"/>
      <w:r w:rsidRPr="00440D84">
        <w:rPr>
          <w:rFonts w:ascii="Bookman Old Style" w:hAnsi="Bookman Old Style" w:cstheme="minorHAnsi"/>
          <w:sz w:val="22"/>
          <w:szCs w:val="22"/>
          <w:lang w:val="en-US"/>
        </w:rPr>
        <w:t xml:space="preserve">, </w:t>
      </w:r>
      <w:r w:rsidRPr="00C10332">
        <w:rPr>
          <w:rFonts w:ascii="Bookman Old Style" w:hAnsi="Bookman Old Style" w:cstheme="minorHAnsi"/>
          <w:sz w:val="22"/>
          <w:szCs w:val="22"/>
          <w:lang w:val="en-US"/>
        </w:rPr>
        <w:t xml:space="preserve">and </w:t>
      </w:r>
      <w:proofErr w:type="spellStart"/>
      <w:r w:rsidRPr="00440D84">
        <w:rPr>
          <w:rFonts w:ascii="Bookman Old Style" w:hAnsi="Bookman Old Style" w:cstheme="minorHAnsi"/>
          <w:sz w:val="22"/>
          <w:szCs w:val="22"/>
          <w:lang w:val="en-US"/>
        </w:rPr>
        <w:t>Ol</w:t>
      </w:r>
      <w:proofErr w:type="spellEnd"/>
      <w:r w:rsidRPr="00440D84">
        <w:rPr>
          <w:rFonts w:ascii="Bookman Old Style" w:hAnsi="Bookman Old Style" w:cstheme="minorHAnsi"/>
          <w:sz w:val="22"/>
          <w:szCs w:val="22"/>
          <w:lang w:val="en-US"/>
        </w:rPr>
        <w:t xml:space="preserve"> Jorai.  These committees will handle issues in conjunction with the project and if not resolved escalate them to the sub-county level where the Assistant County Commissioner’s (ACC) committee will take over. The ACC’s Committee brings together the ACC</w:t>
      </w:r>
      <w:r w:rsidRPr="00C10332">
        <w:rPr>
          <w:rFonts w:ascii="Bookman Old Style" w:hAnsi="Bookman Old Style" w:cstheme="minorHAnsi"/>
          <w:sz w:val="22"/>
          <w:szCs w:val="22"/>
          <w:lang w:val="en-US"/>
        </w:rPr>
        <w:t>,</w:t>
      </w:r>
      <w:r w:rsidRPr="00440D84">
        <w:rPr>
          <w:rFonts w:ascii="Bookman Old Style" w:hAnsi="Bookman Old Style" w:cstheme="minorHAnsi"/>
          <w:sz w:val="22"/>
          <w:szCs w:val="22"/>
          <w:lang w:val="en-US"/>
        </w:rPr>
        <w:t xml:space="preserve"> Contractor, and </w:t>
      </w:r>
      <w:r w:rsidRPr="00C10332">
        <w:rPr>
          <w:rFonts w:ascii="Bookman Old Style" w:hAnsi="Bookman Old Style" w:cstheme="minorHAnsi"/>
          <w:sz w:val="22"/>
          <w:szCs w:val="22"/>
          <w:lang w:val="en-US"/>
        </w:rPr>
        <w:t>p</w:t>
      </w:r>
      <w:r w:rsidRPr="00440D84">
        <w:rPr>
          <w:rFonts w:ascii="Bookman Old Style" w:hAnsi="Bookman Old Style" w:cstheme="minorHAnsi"/>
          <w:sz w:val="22"/>
          <w:szCs w:val="22"/>
          <w:lang w:val="en-US"/>
        </w:rPr>
        <w:t>roponent’s grievance experts. From the ACC’s committee the grievance would be escalated to the National Ombudsman. At every point the complainant will be free to exit the mechanism and seek judicial intervention. The schematic version of the GRM is presented below.</w:t>
      </w:r>
    </w:p>
    <w:p w14:paraId="35B54EA5" w14:textId="77777777" w:rsidR="00440D84" w:rsidRPr="00440D84" w:rsidRDefault="00440D84" w:rsidP="00440D84">
      <w:pPr>
        <w:jc w:val="both"/>
        <w:rPr>
          <w:rFonts w:ascii="Bookman Old Style" w:hAnsi="Bookman Old Style"/>
          <w:lang w:val="en-US"/>
        </w:rPr>
      </w:pPr>
    </w:p>
    <w:p w14:paraId="0796EF1B" w14:textId="77777777" w:rsidR="00440D84" w:rsidRPr="00440D84" w:rsidRDefault="00440D84" w:rsidP="00440D84">
      <w:pPr>
        <w:jc w:val="both"/>
        <w:rPr>
          <w:rFonts w:ascii="Bookman Old Style" w:hAnsi="Bookman Old Style"/>
          <w:lang w:val="en-US"/>
        </w:rPr>
      </w:pPr>
      <w:r w:rsidRPr="00440D84">
        <w:rPr>
          <w:rFonts w:ascii="Bookman Old Style" w:hAnsi="Bookman Old Style"/>
          <w:noProof/>
        </w:rPr>
        <mc:AlternateContent>
          <mc:Choice Requires="wps">
            <w:drawing>
              <wp:anchor distT="0" distB="0" distL="114300" distR="114300" simplePos="0" relativeHeight="251672576" behindDoc="0" locked="0" layoutInCell="1" allowOverlap="1" wp14:anchorId="464F824C" wp14:editId="73466BFB">
                <wp:simplePos x="0" y="0"/>
                <wp:positionH relativeFrom="column">
                  <wp:posOffset>2648102</wp:posOffset>
                </wp:positionH>
                <wp:positionV relativeFrom="paragraph">
                  <wp:posOffset>71679</wp:posOffset>
                </wp:positionV>
                <wp:extent cx="899770" cy="352756"/>
                <wp:effectExtent l="0" t="0" r="15240" b="15875"/>
                <wp:wrapNone/>
                <wp:docPr id="6" name="Oval 6"/>
                <wp:cNvGraphicFramePr/>
                <a:graphic xmlns:a="http://schemas.openxmlformats.org/drawingml/2006/main">
                  <a:graphicData uri="http://schemas.microsoft.com/office/word/2010/wordprocessingShape">
                    <wps:wsp>
                      <wps:cNvSpPr/>
                      <wps:spPr>
                        <a:xfrm>
                          <a:off x="0" y="0"/>
                          <a:ext cx="899770" cy="352756"/>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EA61B4A" w14:textId="77777777" w:rsidR="00440D84" w:rsidRPr="00635C4C" w:rsidRDefault="00440D84" w:rsidP="00440D84">
                            <w:pPr>
                              <w:jc w:val="center"/>
                              <w:rPr>
                                <w:sz w:val="15"/>
                                <w:szCs w:val="15"/>
                              </w:rPr>
                            </w:pPr>
                            <w:r w:rsidRPr="00635C4C">
                              <w:rPr>
                                <w:sz w:val="15"/>
                                <w:szCs w:val="15"/>
                              </w:rPr>
                              <w:t>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4F824C" id="Oval 6" o:spid="_x0000_s1026" style="position:absolute;left:0;text-align:left;margin-left:208.5pt;margin-top:5.65pt;width:70.85pt;height:2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" fillcolor="white [3201]" strokecolor="#70ad47 [3209]" strokeweight="1pt">
                <v:stroke joinstyle="miter"/>
                <v:textbox>
                  <w:txbxContent>
                    <w:p w14:paraId="6EA61B4A" w14:textId="77777777" w:rsidR="00440D84" w:rsidRPr="00635C4C" w:rsidRDefault="00440D84" w:rsidP="00440D84">
                      <w:pPr>
                        <w:jc w:val="center"/>
                        <w:rPr>
                          <w:sz w:val="15"/>
                          <w:szCs w:val="15"/>
                        </w:rPr>
                      </w:pPr>
                      <w:r w:rsidRPr="00635C4C">
                        <w:rPr>
                          <w:sz w:val="15"/>
                          <w:szCs w:val="15"/>
                        </w:rPr>
                        <w:t>Document</w:t>
                      </w:r>
                    </w:p>
                  </w:txbxContent>
                </v:textbox>
              </v:oval>
            </w:pict>
          </mc:Fallback>
        </mc:AlternateContent>
      </w:r>
      <w:r w:rsidRPr="00440D84">
        <w:rPr>
          <w:rFonts w:ascii="Bookman Old Style" w:hAnsi="Bookman Old Style"/>
          <w:noProof/>
          <w:lang w:val="en-US"/>
        </w:rPr>
        <mc:AlternateContent>
          <mc:Choice Requires="wps">
            <w:drawing>
              <wp:anchor distT="0" distB="0" distL="114300" distR="114300" simplePos="0" relativeHeight="251659264" behindDoc="0" locked="0" layoutInCell="1" allowOverlap="1" wp14:anchorId="6FA97C3C" wp14:editId="540FF3F8">
                <wp:simplePos x="0" y="0"/>
                <wp:positionH relativeFrom="column">
                  <wp:posOffset>138430</wp:posOffset>
                </wp:positionH>
                <wp:positionV relativeFrom="paragraph">
                  <wp:posOffset>97155</wp:posOffset>
                </wp:positionV>
                <wp:extent cx="1111885" cy="452120"/>
                <wp:effectExtent l="0" t="0" r="18415" b="17780"/>
                <wp:wrapNone/>
                <wp:docPr id="7" name="Text Box 7"/>
                <wp:cNvGraphicFramePr/>
                <a:graphic xmlns:a="http://schemas.openxmlformats.org/drawingml/2006/main">
                  <a:graphicData uri="http://schemas.microsoft.com/office/word/2010/wordprocessingShape">
                    <wps:wsp>
                      <wps:cNvSpPr txBox="1"/>
                      <wps:spPr>
                        <a:xfrm>
                          <a:off x="0" y="0"/>
                          <a:ext cx="1111885" cy="452120"/>
                        </a:xfrm>
                        <a:prstGeom prst="rect">
                          <a:avLst/>
                        </a:prstGeom>
                        <a:solidFill>
                          <a:schemeClr val="lt1"/>
                        </a:solidFill>
                        <a:ln w="6350">
                          <a:solidFill>
                            <a:prstClr val="black"/>
                          </a:solidFill>
                        </a:ln>
                      </wps:spPr>
                      <wps:txbx>
                        <w:txbxContent>
                          <w:p w14:paraId="2B80FAAB" w14:textId="77777777" w:rsidR="00440D84" w:rsidRPr="00DE7B6C" w:rsidRDefault="00440D84" w:rsidP="00440D84">
                            <w:pPr>
                              <w:rPr>
                                <w:sz w:val="16"/>
                                <w:szCs w:val="16"/>
                              </w:rPr>
                            </w:pPr>
                            <w:r w:rsidRPr="00DE7B6C">
                              <w:rPr>
                                <w:sz w:val="16"/>
                                <w:szCs w:val="16"/>
                              </w:rPr>
                              <w:t>An aggrieved party reports a grievance,  and it is recorded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97C3C" id="_x0000_t202" coordsize="21600,21600" o:spt="202" path="m,l,21600r21600,l21600,xe">
                <v:stroke joinstyle="miter"/>
                <v:path gradientshapeok="t" o:connecttype="rect"/>
              </v:shapetype>
              <v:shape id="Text Box 7" o:spid="_x0000_s1027" type="#_x0000_t202" style="position:absolute;left:0;text-align:left;margin-left:10.9pt;margin-top:7.65pt;width:87.5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" fillcolor="white [3201]" strokeweight=".5pt">
                <v:textbox>
                  <w:txbxContent>
                    <w:p w14:paraId="2B80FAAB" w14:textId="77777777" w:rsidR="00440D84" w:rsidRPr="00DE7B6C" w:rsidRDefault="00440D84" w:rsidP="00440D84">
                      <w:pPr>
                        <w:rPr>
                          <w:sz w:val="16"/>
                          <w:szCs w:val="16"/>
                        </w:rPr>
                      </w:pPr>
                      <w:r w:rsidRPr="00DE7B6C">
                        <w:rPr>
                          <w:sz w:val="16"/>
                          <w:szCs w:val="16"/>
                        </w:rPr>
                        <w:t>An aggrieved party reports a grievance,  and it is recorded</w:t>
                      </w:r>
                    </w:p>
                  </w:txbxContent>
                </v:textbox>
              </v:shape>
            </w:pict>
          </mc:Fallback>
        </mc:AlternateContent>
      </w:r>
      <w:r w:rsidRPr="00440D84">
        <w:rPr>
          <w:rFonts w:ascii="Bookman Old Style" w:hAnsi="Bookman Old Style"/>
          <w:noProof/>
        </w:rPr>
        <mc:AlternateContent>
          <mc:Choice Requires="wps">
            <w:drawing>
              <wp:anchor distT="0" distB="0" distL="114300" distR="114300" simplePos="0" relativeHeight="251668480" behindDoc="0" locked="0" layoutInCell="1" allowOverlap="1" wp14:anchorId="030F59C6" wp14:editId="7EF3AAE3">
                <wp:simplePos x="0" y="0"/>
                <wp:positionH relativeFrom="column">
                  <wp:posOffset>1250899</wp:posOffset>
                </wp:positionH>
                <wp:positionV relativeFrom="paragraph">
                  <wp:posOffset>71679</wp:posOffset>
                </wp:positionV>
                <wp:extent cx="1397203" cy="416839"/>
                <wp:effectExtent l="0" t="12700" r="25400" b="27940"/>
                <wp:wrapNone/>
                <wp:docPr id="15" name="Right Arrow 15"/>
                <wp:cNvGraphicFramePr/>
                <a:graphic xmlns:a="http://schemas.openxmlformats.org/drawingml/2006/main">
                  <a:graphicData uri="http://schemas.microsoft.com/office/word/2010/wordprocessingShape">
                    <wps:wsp>
                      <wps:cNvSpPr/>
                      <wps:spPr>
                        <a:xfrm>
                          <a:off x="0" y="0"/>
                          <a:ext cx="1397203" cy="416839"/>
                        </a:xfrm>
                        <a:prstGeom prst="rightArrow">
                          <a:avLst/>
                        </a:prstGeom>
                      </wps:spPr>
                      <wps:style>
                        <a:lnRef idx="2">
                          <a:schemeClr val="accent6"/>
                        </a:lnRef>
                        <a:fillRef idx="1">
                          <a:schemeClr val="lt1"/>
                        </a:fillRef>
                        <a:effectRef idx="0">
                          <a:schemeClr val="accent6"/>
                        </a:effectRef>
                        <a:fontRef idx="minor">
                          <a:schemeClr val="dk1"/>
                        </a:fontRef>
                      </wps:style>
                      <wps:txbx>
                        <w:txbxContent>
                          <w:p w14:paraId="13DE3AB7"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F59C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8" type="#_x0000_t13" style="position:absolute;left:0;text-align:left;margin-left:98.5pt;margin-top:5.65pt;width:110pt;height:3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" adj="18378" fillcolor="white [3201]" strokecolor="#70ad47 [3209]" strokeweight="1pt">
                <v:textbox>
                  <w:txbxContent>
                    <w:p w14:paraId="13DE3AB7"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v:textbox>
              </v:shape>
            </w:pict>
          </mc:Fallback>
        </mc:AlternateContent>
      </w:r>
    </w:p>
    <w:p w14:paraId="445F8625" w14:textId="77777777" w:rsidR="00440D84" w:rsidRPr="00440D84" w:rsidRDefault="00440D84" w:rsidP="00440D84">
      <w:pPr>
        <w:jc w:val="both"/>
        <w:rPr>
          <w:rFonts w:ascii="Bookman Old Style" w:hAnsi="Bookman Old Style"/>
        </w:rPr>
      </w:pPr>
    </w:p>
    <w:p w14:paraId="1FAA2125" w14:textId="77777777" w:rsidR="00440D84" w:rsidRPr="00440D84" w:rsidRDefault="00440D84" w:rsidP="00440D84">
      <w:pPr>
        <w:jc w:val="both"/>
        <w:rPr>
          <w:rFonts w:ascii="Bookman Old Style" w:hAnsi="Bookman Old Style"/>
        </w:rPr>
      </w:pPr>
    </w:p>
    <w:p w14:paraId="5CC64AE7"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64384" behindDoc="0" locked="0" layoutInCell="1" allowOverlap="1" wp14:anchorId="64EFBBE1" wp14:editId="5C07896B">
                <wp:simplePos x="0" y="0"/>
                <wp:positionH relativeFrom="column">
                  <wp:posOffset>607162</wp:posOffset>
                </wp:positionH>
                <wp:positionV relativeFrom="paragraph">
                  <wp:posOffset>32309</wp:posOffset>
                </wp:positionV>
                <wp:extent cx="45719" cy="227000"/>
                <wp:effectExtent l="12700" t="0" r="31115" b="27305"/>
                <wp:wrapNone/>
                <wp:docPr id="10" name="Down Arrow 10"/>
                <wp:cNvGraphicFramePr/>
                <a:graphic xmlns:a="http://schemas.openxmlformats.org/drawingml/2006/main">
                  <a:graphicData uri="http://schemas.microsoft.com/office/word/2010/wordprocessingShape">
                    <wps:wsp>
                      <wps:cNvSpPr/>
                      <wps:spPr>
                        <a:xfrm>
                          <a:off x="0" y="0"/>
                          <a:ext cx="45719" cy="227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3B2F3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47.8pt;margin-top:2.55pt;width:3.6pt;height:17.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" adj="19425" fillcolor="#4472c4 [3204]" strokecolor="#1f3763 [1604]" strokeweight="1pt"/>
            </w:pict>
          </mc:Fallback>
        </mc:AlternateContent>
      </w:r>
    </w:p>
    <w:p w14:paraId="3E345E2E"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73600" behindDoc="0" locked="0" layoutInCell="1" allowOverlap="1" wp14:anchorId="282FB02E" wp14:editId="4886942D">
                <wp:simplePos x="0" y="0"/>
                <wp:positionH relativeFrom="column">
                  <wp:posOffset>2647899</wp:posOffset>
                </wp:positionH>
                <wp:positionV relativeFrom="paragraph">
                  <wp:posOffset>145542</wp:posOffset>
                </wp:positionV>
                <wp:extent cx="899770" cy="352756"/>
                <wp:effectExtent l="0" t="0" r="15240" b="15875"/>
                <wp:wrapNone/>
                <wp:docPr id="11" name="Oval 11"/>
                <wp:cNvGraphicFramePr/>
                <a:graphic xmlns:a="http://schemas.openxmlformats.org/drawingml/2006/main">
                  <a:graphicData uri="http://schemas.microsoft.com/office/word/2010/wordprocessingShape">
                    <wps:wsp>
                      <wps:cNvSpPr/>
                      <wps:spPr>
                        <a:xfrm>
                          <a:off x="0" y="0"/>
                          <a:ext cx="899770" cy="352756"/>
                        </a:xfrm>
                        <a:prstGeom prst="ellipse">
                          <a:avLst/>
                        </a:prstGeom>
                        <a:solidFill>
                          <a:sysClr val="window" lastClr="FFFFFF"/>
                        </a:solidFill>
                        <a:ln w="12700" cap="flat" cmpd="sng" algn="ctr">
                          <a:solidFill>
                            <a:srgbClr val="70AD47"/>
                          </a:solidFill>
                          <a:prstDash val="solid"/>
                          <a:miter lim="800000"/>
                        </a:ln>
                        <a:effectLst/>
                      </wps:spPr>
                      <wps:txbx>
                        <w:txbxContent>
                          <w:p w14:paraId="60A33388" w14:textId="77777777" w:rsidR="00440D84" w:rsidRPr="00635C4C" w:rsidRDefault="00440D84" w:rsidP="00440D84">
                            <w:pPr>
                              <w:jc w:val="center"/>
                              <w:rPr>
                                <w:sz w:val="15"/>
                                <w:szCs w:val="15"/>
                              </w:rPr>
                            </w:pPr>
                            <w:r w:rsidRPr="00635C4C">
                              <w:rPr>
                                <w:sz w:val="15"/>
                                <w:szCs w:val="15"/>
                              </w:rPr>
                              <w:t>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2FB02E" id="Oval 11" o:spid="_x0000_s1029" style="position:absolute;left:0;text-align:left;margin-left:208.5pt;margin-top:11.45pt;width:70.85pt;height:2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" fillcolor="window" strokecolor="#70ad47" strokeweight="1pt">
                <v:stroke joinstyle="miter"/>
                <v:textbox>
                  <w:txbxContent>
                    <w:p w14:paraId="60A33388" w14:textId="77777777" w:rsidR="00440D84" w:rsidRPr="00635C4C" w:rsidRDefault="00440D84" w:rsidP="00440D84">
                      <w:pPr>
                        <w:jc w:val="center"/>
                        <w:rPr>
                          <w:sz w:val="15"/>
                          <w:szCs w:val="15"/>
                        </w:rPr>
                      </w:pPr>
                      <w:r w:rsidRPr="00635C4C">
                        <w:rPr>
                          <w:sz w:val="15"/>
                          <w:szCs w:val="15"/>
                        </w:rPr>
                        <w:t>Document</w:t>
                      </w:r>
                    </w:p>
                  </w:txbxContent>
                </v:textbox>
              </v:oval>
            </w:pict>
          </mc:Fallback>
        </mc:AlternateContent>
      </w:r>
      <w:r w:rsidRPr="00440D84">
        <w:rPr>
          <w:rFonts w:ascii="Bookman Old Style" w:hAnsi="Bookman Old Style"/>
          <w:noProof/>
        </w:rPr>
        <mc:AlternateContent>
          <mc:Choice Requires="wps">
            <w:drawing>
              <wp:anchor distT="0" distB="0" distL="114300" distR="114300" simplePos="0" relativeHeight="251669504" behindDoc="0" locked="0" layoutInCell="1" allowOverlap="1" wp14:anchorId="6DEF566A" wp14:editId="11D31912">
                <wp:simplePos x="0" y="0"/>
                <wp:positionH relativeFrom="column">
                  <wp:posOffset>1250874</wp:posOffset>
                </wp:positionH>
                <wp:positionV relativeFrom="paragraph">
                  <wp:posOffset>79528</wp:posOffset>
                </wp:positionV>
                <wp:extent cx="1397203" cy="416839"/>
                <wp:effectExtent l="0" t="12700" r="25400" b="27940"/>
                <wp:wrapNone/>
                <wp:docPr id="16" name="Right Arrow 16"/>
                <wp:cNvGraphicFramePr/>
                <a:graphic xmlns:a="http://schemas.openxmlformats.org/drawingml/2006/main">
                  <a:graphicData uri="http://schemas.microsoft.com/office/word/2010/wordprocessingShape">
                    <wps:wsp>
                      <wps:cNvSpPr/>
                      <wps:spPr>
                        <a:xfrm>
                          <a:off x="0" y="0"/>
                          <a:ext cx="1397203" cy="416839"/>
                        </a:xfrm>
                        <a:prstGeom prst="rightArrow">
                          <a:avLst/>
                        </a:prstGeom>
                        <a:solidFill>
                          <a:sysClr val="window" lastClr="FFFFFF"/>
                        </a:solidFill>
                        <a:ln w="12700" cap="flat" cmpd="sng" algn="ctr">
                          <a:solidFill>
                            <a:srgbClr val="70AD47"/>
                          </a:solidFill>
                          <a:prstDash val="solid"/>
                          <a:miter lim="800000"/>
                        </a:ln>
                        <a:effectLst/>
                      </wps:spPr>
                      <wps:txbx>
                        <w:txbxContent>
                          <w:p w14:paraId="525252EA"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F566A" id="Right Arrow 16" o:spid="_x0000_s1030" type="#_x0000_t13" style="position:absolute;left:0;text-align:left;margin-left:98.5pt;margin-top:6.25pt;width:110pt;height:3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" adj="18378" fillcolor="window" strokecolor="#70ad47" strokeweight="1pt">
                <v:textbox>
                  <w:txbxContent>
                    <w:p w14:paraId="525252EA"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v:textbox>
              </v:shape>
            </w:pict>
          </mc:Fallback>
        </mc:AlternateContent>
      </w:r>
      <w:r w:rsidRPr="00440D84">
        <w:rPr>
          <w:rFonts w:ascii="Bookman Old Style" w:hAnsi="Bookman Old Style"/>
          <w:noProof/>
          <w:lang w:val="en-US"/>
        </w:rPr>
        <mc:AlternateContent>
          <mc:Choice Requires="wps">
            <w:drawing>
              <wp:anchor distT="0" distB="0" distL="114300" distR="114300" simplePos="0" relativeHeight="251660288" behindDoc="0" locked="0" layoutInCell="1" allowOverlap="1" wp14:anchorId="6A75850E" wp14:editId="397E48CC">
                <wp:simplePos x="0" y="0"/>
                <wp:positionH relativeFrom="column">
                  <wp:posOffset>138430</wp:posOffset>
                </wp:positionH>
                <wp:positionV relativeFrom="paragraph">
                  <wp:posOffset>78918</wp:posOffset>
                </wp:positionV>
                <wp:extent cx="1111910" cy="497434"/>
                <wp:effectExtent l="0" t="0" r="18415" b="10795"/>
                <wp:wrapNone/>
                <wp:docPr id="8" name="Text Box 8"/>
                <wp:cNvGraphicFramePr/>
                <a:graphic xmlns:a="http://schemas.openxmlformats.org/drawingml/2006/main">
                  <a:graphicData uri="http://schemas.microsoft.com/office/word/2010/wordprocessingShape">
                    <wps:wsp>
                      <wps:cNvSpPr txBox="1"/>
                      <wps:spPr>
                        <a:xfrm>
                          <a:off x="0" y="0"/>
                          <a:ext cx="1111910" cy="497434"/>
                        </a:xfrm>
                        <a:prstGeom prst="rect">
                          <a:avLst/>
                        </a:prstGeom>
                        <a:solidFill>
                          <a:sysClr val="window" lastClr="FFFFFF"/>
                        </a:solidFill>
                        <a:ln w="6350">
                          <a:solidFill>
                            <a:prstClr val="black"/>
                          </a:solidFill>
                        </a:ln>
                      </wps:spPr>
                      <wps:txbx>
                        <w:txbxContent>
                          <w:p w14:paraId="31C8201F" w14:textId="77777777" w:rsidR="00440D84" w:rsidRPr="00DE7B6C" w:rsidRDefault="00440D84" w:rsidP="00440D84">
                            <w:pPr>
                              <w:rPr>
                                <w:sz w:val="16"/>
                                <w:szCs w:val="16"/>
                              </w:rPr>
                            </w:pPr>
                            <w:r>
                              <w:rPr>
                                <w:sz w:val="16"/>
                                <w:szCs w:val="16"/>
                              </w:rPr>
                              <w:t>The Council hears and rules on the matter within 14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5850E" id="Text Box 8" o:spid="_x0000_s1031" type="#_x0000_t202" style="position:absolute;left:0;text-align:left;margin-left:10.9pt;margin-top:6.2pt;width:87.55pt;height:3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" fillcolor="window" strokeweight=".5pt">
                <v:textbox>
                  <w:txbxContent>
                    <w:p w14:paraId="31C8201F" w14:textId="77777777" w:rsidR="00440D84" w:rsidRPr="00DE7B6C" w:rsidRDefault="00440D84" w:rsidP="00440D84">
                      <w:pPr>
                        <w:rPr>
                          <w:sz w:val="16"/>
                          <w:szCs w:val="16"/>
                        </w:rPr>
                      </w:pPr>
                      <w:r>
                        <w:rPr>
                          <w:sz w:val="16"/>
                          <w:szCs w:val="16"/>
                        </w:rPr>
                        <w:t>The Council hears and rules on the matter within 14 days.</w:t>
                      </w:r>
                    </w:p>
                  </w:txbxContent>
                </v:textbox>
              </v:shape>
            </w:pict>
          </mc:Fallback>
        </mc:AlternateContent>
      </w:r>
    </w:p>
    <w:p w14:paraId="7A0DD184" w14:textId="77777777" w:rsidR="00440D84" w:rsidRPr="00440D84" w:rsidRDefault="00440D84" w:rsidP="00440D84">
      <w:pPr>
        <w:jc w:val="both"/>
        <w:rPr>
          <w:rFonts w:ascii="Bookman Old Style" w:hAnsi="Bookman Old Style"/>
        </w:rPr>
      </w:pPr>
    </w:p>
    <w:p w14:paraId="7F2BA7BD" w14:textId="77777777" w:rsidR="00440D84" w:rsidRPr="00440D84" w:rsidRDefault="00440D84" w:rsidP="00440D84">
      <w:pPr>
        <w:jc w:val="both"/>
        <w:rPr>
          <w:rFonts w:ascii="Bookman Old Style" w:hAnsi="Bookman Old Style"/>
        </w:rPr>
      </w:pPr>
    </w:p>
    <w:p w14:paraId="48CF085A"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65408" behindDoc="0" locked="0" layoutInCell="1" allowOverlap="1" wp14:anchorId="3CBB845D" wp14:editId="00D1BDDA">
                <wp:simplePos x="0" y="0"/>
                <wp:positionH relativeFrom="column">
                  <wp:posOffset>605231</wp:posOffset>
                </wp:positionH>
                <wp:positionV relativeFrom="paragraph">
                  <wp:posOffset>40869</wp:posOffset>
                </wp:positionV>
                <wp:extent cx="45719" cy="248945"/>
                <wp:effectExtent l="12700" t="0" r="31115" b="30480"/>
                <wp:wrapNone/>
                <wp:docPr id="12" name="Down Arrow 12"/>
                <wp:cNvGraphicFramePr/>
                <a:graphic xmlns:a="http://schemas.openxmlformats.org/drawingml/2006/main">
                  <a:graphicData uri="http://schemas.microsoft.com/office/word/2010/wordprocessingShape">
                    <wps:wsp>
                      <wps:cNvSpPr/>
                      <wps:spPr>
                        <a:xfrm>
                          <a:off x="0" y="0"/>
                          <a:ext cx="45719" cy="2489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3BDE16" id="Down Arrow 12" o:spid="_x0000_s1026" type="#_x0000_t67" style="position:absolute;margin-left:47.65pt;margin-top:3.2pt;width:3.6pt;height:19.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" adj="19617" fillcolor="#4472c4 [3204]" strokecolor="#1f3763 [1604]" strokeweight="1pt"/>
            </w:pict>
          </mc:Fallback>
        </mc:AlternateContent>
      </w:r>
    </w:p>
    <w:p w14:paraId="498046ED"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74624" behindDoc="0" locked="0" layoutInCell="1" allowOverlap="1" wp14:anchorId="096D146A" wp14:editId="38B4CD2C">
                <wp:simplePos x="0" y="0"/>
                <wp:positionH relativeFrom="column">
                  <wp:posOffset>2648102</wp:posOffset>
                </wp:positionH>
                <wp:positionV relativeFrom="paragraph">
                  <wp:posOffset>111861</wp:posOffset>
                </wp:positionV>
                <wp:extent cx="899770" cy="352756"/>
                <wp:effectExtent l="0" t="0" r="15240" b="15875"/>
                <wp:wrapNone/>
                <wp:docPr id="19" name="Oval 19"/>
                <wp:cNvGraphicFramePr/>
                <a:graphic xmlns:a="http://schemas.openxmlformats.org/drawingml/2006/main">
                  <a:graphicData uri="http://schemas.microsoft.com/office/word/2010/wordprocessingShape">
                    <wps:wsp>
                      <wps:cNvSpPr/>
                      <wps:spPr>
                        <a:xfrm>
                          <a:off x="0" y="0"/>
                          <a:ext cx="899770" cy="352756"/>
                        </a:xfrm>
                        <a:prstGeom prst="ellipse">
                          <a:avLst/>
                        </a:prstGeom>
                        <a:solidFill>
                          <a:sysClr val="window" lastClr="FFFFFF"/>
                        </a:solidFill>
                        <a:ln w="12700" cap="flat" cmpd="sng" algn="ctr">
                          <a:solidFill>
                            <a:srgbClr val="70AD47"/>
                          </a:solidFill>
                          <a:prstDash val="solid"/>
                          <a:miter lim="800000"/>
                        </a:ln>
                        <a:effectLst/>
                      </wps:spPr>
                      <wps:txbx>
                        <w:txbxContent>
                          <w:p w14:paraId="3F743534" w14:textId="77777777" w:rsidR="00440D84" w:rsidRPr="00635C4C" w:rsidRDefault="00440D84" w:rsidP="00440D84">
                            <w:pPr>
                              <w:jc w:val="center"/>
                              <w:rPr>
                                <w:sz w:val="15"/>
                                <w:szCs w:val="15"/>
                              </w:rPr>
                            </w:pPr>
                            <w:r w:rsidRPr="00635C4C">
                              <w:rPr>
                                <w:sz w:val="15"/>
                                <w:szCs w:val="15"/>
                              </w:rPr>
                              <w:t>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6D146A" id="Oval 19" o:spid="_x0000_s1032" style="position:absolute;left:0;text-align:left;margin-left:208.5pt;margin-top:8.8pt;width:70.85pt;height:2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" fillcolor="window" strokecolor="#70ad47" strokeweight="1pt">
                <v:stroke joinstyle="miter"/>
                <v:textbox>
                  <w:txbxContent>
                    <w:p w14:paraId="3F743534" w14:textId="77777777" w:rsidR="00440D84" w:rsidRPr="00635C4C" w:rsidRDefault="00440D84" w:rsidP="00440D84">
                      <w:pPr>
                        <w:jc w:val="center"/>
                        <w:rPr>
                          <w:sz w:val="15"/>
                          <w:szCs w:val="15"/>
                        </w:rPr>
                      </w:pPr>
                      <w:r w:rsidRPr="00635C4C">
                        <w:rPr>
                          <w:sz w:val="15"/>
                          <w:szCs w:val="15"/>
                        </w:rPr>
                        <w:t>Document</w:t>
                      </w:r>
                    </w:p>
                  </w:txbxContent>
                </v:textbox>
              </v:oval>
            </w:pict>
          </mc:Fallback>
        </mc:AlternateContent>
      </w:r>
      <w:r w:rsidRPr="00440D84">
        <w:rPr>
          <w:rFonts w:ascii="Bookman Old Style" w:hAnsi="Bookman Old Style"/>
          <w:noProof/>
        </w:rPr>
        <mc:AlternateContent>
          <mc:Choice Requires="wps">
            <w:drawing>
              <wp:anchor distT="0" distB="0" distL="114300" distR="114300" simplePos="0" relativeHeight="251670528" behindDoc="0" locked="0" layoutInCell="1" allowOverlap="1" wp14:anchorId="0B2FEBD7" wp14:editId="4877409E">
                <wp:simplePos x="0" y="0"/>
                <wp:positionH relativeFrom="column">
                  <wp:posOffset>1250899</wp:posOffset>
                </wp:positionH>
                <wp:positionV relativeFrom="paragraph">
                  <wp:posOffset>108788</wp:posOffset>
                </wp:positionV>
                <wp:extent cx="1397203" cy="416839"/>
                <wp:effectExtent l="0" t="12700" r="25400" b="27940"/>
                <wp:wrapNone/>
                <wp:docPr id="17" name="Right Arrow 17"/>
                <wp:cNvGraphicFramePr/>
                <a:graphic xmlns:a="http://schemas.openxmlformats.org/drawingml/2006/main">
                  <a:graphicData uri="http://schemas.microsoft.com/office/word/2010/wordprocessingShape">
                    <wps:wsp>
                      <wps:cNvSpPr/>
                      <wps:spPr>
                        <a:xfrm>
                          <a:off x="0" y="0"/>
                          <a:ext cx="1397203" cy="416839"/>
                        </a:xfrm>
                        <a:prstGeom prst="rightArrow">
                          <a:avLst/>
                        </a:prstGeom>
                        <a:solidFill>
                          <a:sysClr val="window" lastClr="FFFFFF"/>
                        </a:solidFill>
                        <a:ln w="12700" cap="flat" cmpd="sng" algn="ctr">
                          <a:solidFill>
                            <a:srgbClr val="70AD47"/>
                          </a:solidFill>
                          <a:prstDash val="solid"/>
                          <a:miter lim="800000"/>
                        </a:ln>
                        <a:effectLst/>
                      </wps:spPr>
                      <wps:txbx>
                        <w:txbxContent>
                          <w:p w14:paraId="29D50ED1"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FEBD7" id="Right Arrow 17" o:spid="_x0000_s1033" type="#_x0000_t13" style="position:absolute;left:0;text-align:left;margin-left:98.5pt;margin-top:8.55pt;width:110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" adj="18378" fillcolor="window" strokecolor="#70ad47" strokeweight="1pt">
                <v:textbox>
                  <w:txbxContent>
                    <w:p w14:paraId="29D50ED1"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v:textbox>
              </v:shape>
            </w:pict>
          </mc:Fallback>
        </mc:AlternateContent>
      </w:r>
      <w:r w:rsidRPr="00440D84">
        <w:rPr>
          <w:rFonts w:ascii="Bookman Old Style" w:hAnsi="Bookman Old Style"/>
          <w:noProof/>
          <w:lang w:val="en-US"/>
        </w:rPr>
        <mc:AlternateContent>
          <mc:Choice Requires="wps">
            <w:drawing>
              <wp:anchor distT="0" distB="0" distL="114300" distR="114300" simplePos="0" relativeHeight="251661312" behindDoc="0" locked="0" layoutInCell="1" allowOverlap="1" wp14:anchorId="21F6B901" wp14:editId="11241968">
                <wp:simplePos x="0" y="0"/>
                <wp:positionH relativeFrom="column">
                  <wp:posOffset>138430</wp:posOffset>
                </wp:positionH>
                <wp:positionV relativeFrom="paragraph">
                  <wp:posOffset>111252</wp:posOffset>
                </wp:positionV>
                <wp:extent cx="1111910" cy="497434"/>
                <wp:effectExtent l="0" t="0" r="18415" b="10795"/>
                <wp:wrapNone/>
                <wp:docPr id="9" name="Text Box 9"/>
                <wp:cNvGraphicFramePr/>
                <a:graphic xmlns:a="http://schemas.openxmlformats.org/drawingml/2006/main">
                  <a:graphicData uri="http://schemas.microsoft.com/office/word/2010/wordprocessingShape">
                    <wps:wsp>
                      <wps:cNvSpPr txBox="1"/>
                      <wps:spPr>
                        <a:xfrm>
                          <a:off x="0" y="0"/>
                          <a:ext cx="1111910" cy="497434"/>
                        </a:xfrm>
                        <a:prstGeom prst="rect">
                          <a:avLst/>
                        </a:prstGeom>
                        <a:solidFill>
                          <a:sysClr val="window" lastClr="FFFFFF"/>
                        </a:solidFill>
                        <a:ln w="6350">
                          <a:solidFill>
                            <a:prstClr val="black"/>
                          </a:solidFill>
                        </a:ln>
                      </wps:spPr>
                      <wps:txbx>
                        <w:txbxContent>
                          <w:p w14:paraId="194AC686" w14:textId="77777777" w:rsidR="00440D84" w:rsidRPr="00DE7B6C" w:rsidRDefault="00440D84" w:rsidP="00440D84">
                            <w:pPr>
                              <w:rPr>
                                <w:sz w:val="16"/>
                                <w:szCs w:val="16"/>
                              </w:rPr>
                            </w:pPr>
                            <w:r w:rsidRPr="00DE7B6C">
                              <w:rPr>
                                <w:sz w:val="16"/>
                                <w:szCs w:val="16"/>
                              </w:rPr>
                              <w:t>A</w:t>
                            </w:r>
                            <w:r>
                              <w:rPr>
                                <w:sz w:val="16"/>
                                <w:szCs w:val="16"/>
                              </w:rPr>
                              <w:t>CC’s Committee hears the matter and rules within 14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6B901" id="Text Box 9" o:spid="_x0000_s1034" type="#_x0000_t202" style="position:absolute;left:0;text-align:left;margin-left:10.9pt;margin-top:8.75pt;width:87.55pt;height:3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" fillcolor="window" strokeweight=".5pt">
                <v:textbox>
                  <w:txbxContent>
                    <w:p w14:paraId="194AC686" w14:textId="77777777" w:rsidR="00440D84" w:rsidRPr="00DE7B6C" w:rsidRDefault="00440D84" w:rsidP="00440D84">
                      <w:pPr>
                        <w:rPr>
                          <w:sz w:val="16"/>
                          <w:szCs w:val="16"/>
                        </w:rPr>
                      </w:pPr>
                      <w:r w:rsidRPr="00DE7B6C">
                        <w:rPr>
                          <w:sz w:val="16"/>
                          <w:szCs w:val="16"/>
                        </w:rPr>
                        <w:t>A</w:t>
                      </w:r>
                      <w:r>
                        <w:rPr>
                          <w:sz w:val="16"/>
                          <w:szCs w:val="16"/>
                        </w:rPr>
                        <w:t>CC’s Committee hears the matter and rules within 14 days</w:t>
                      </w:r>
                    </w:p>
                  </w:txbxContent>
                </v:textbox>
              </v:shape>
            </w:pict>
          </mc:Fallback>
        </mc:AlternateContent>
      </w:r>
    </w:p>
    <w:p w14:paraId="592DD0F5" w14:textId="77777777" w:rsidR="00440D84" w:rsidRPr="00440D84" w:rsidRDefault="00440D84" w:rsidP="00440D84">
      <w:pPr>
        <w:jc w:val="both"/>
        <w:rPr>
          <w:rFonts w:ascii="Bookman Old Style" w:hAnsi="Bookman Old Style"/>
        </w:rPr>
      </w:pPr>
    </w:p>
    <w:p w14:paraId="4DB61F32" w14:textId="77777777" w:rsidR="00440D84" w:rsidRPr="00440D84" w:rsidRDefault="00440D84" w:rsidP="00440D84">
      <w:pPr>
        <w:jc w:val="both"/>
        <w:rPr>
          <w:rFonts w:ascii="Bookman Old Style" w:hAnsi="Bookman Old Style"/>
        </w:rPr>
      </w:pPr>
    </w:p>
    <w:p w14:paraId="5ED792FC"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66432" behindDoc="0" locked="0" layoutInCell="1" allowOverlap="1" wp14:anchorId="30EF6D8B" wp14:editId="6C4A4143">
                <wp:simplePos x="0" y="0"/>
                <wp:positionH relativeFrom="column">
                  <wp:posOffset>605231</wp:posOffset>
                </wp:positionH>
                <wp:positionV relativeFrom="paragraph">
                  <wp:posOffset>71374</wp:posOffset>
                </wp:positionV>
                <wp:extent cx="45719" cy="212369"/>
                <wp:effectExtent l="12700" t="0" r="31115" b="29210"/>
                <wp:wrapNone/>
                <wp:docPr id="13" name="Down Arrow 13"/>
                <wp:cNvGraphicFramePr/>
                <a:graphic xmlns:a="http://schemas.openxmlformats.org/drawingml/2006/main">
                  <a:graphicData uri="http://schemas.microsoft.com/office/word/2010/wordprocessingShape">
                    <wps:wsp>
                      <wps:cNvSpPr/>
                      <wps:spPr>
                        <a:xfrm>
                          <a:off x="0" y="0"/>
                          <a:ext cx="45719" cy="21236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2DF9DC" id="Down Arrow 13" o:spid="_x0000_s1026" type="#_x0000_t67" style="position:absolute;margin-left:47.65pt;margin-top:5.6pt;width:3.6pt;height:16.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" adj="19275" fillcolor="#4472c4 [3204]" strokecolor="#1f3763 [1604]" strokeweight="1pt"/>
            </w:pict>
          </mc:Fallback>
        </mc:AlternateContent>
      </w:r>
    </w:p>
    <w:p w14:paraId="0F2EB4E0"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75648" behindDoc="0" locked="0" layoutInCell="1" allowOverlap="1" wp14:anchorId="77B6AA63" wp14:editId="35B38C54">
                <wp:simplePos x="0" y="0"/>
                <wp:positionH relativeFrom="column">
                  <wp:posOffset>2647950</wp:posOffset>
                </wp:positionH>
                <wp:positionV relativeFrom="paragraph">
                  <wp:posOffset>170815</wp:posOffset>
                </wp:positionV>
                <wp:extent cx="899160" cy="352425"/>
                <wp:effectExtent l="0" t="0" r="15240" b="15875"/>
                <wp:wrapNone/>
                <wp:docPr id="20" name="Oval 20"/>
                <wp:cNvGraphicFramePr/>
                <a:graphic xmlns:a="http://schemas.openxmlformats.org/drawingml/2006/main">
                  <a:graphicData uri="http://schemas.microsoft.com/office/word/2010/wordprocessingShape">
                    <wps:wsp>
                      <wps:cNvSpPr/>
                      <wps:spPr>
                        <a:xfrm>
                          <a:off x="0" y="0"/>
                          <a:ext cx="899160" cy="352425"/>
                        </a:xfrm>
                        <a:prstGeom prst="ellipse">
                          <a:avLst/>
                        </a:prstGeom>
                        <a:solidFill>
                          <a:sysClr val="window" lastClr="FFFFFF"/>
                        </a:solidFill>
                        <a:ln w="12700" cap="flat" cmpd="sng" algn="ctr">
                          <a:solidFill>
                            <a:srgbClr val="70AD47"/>
                          </a:solidFill>
                          <a:prstDash val="solid"/>
                          <a:miter lim="800000"/>
                        </a:ln>
                        <a:effectLst/>
                      </wps:spPr>
                      <wps:txbx>
                        <w:txbxContent>
                          <w:p w14:paraId="1DC86B9E" w14:textId="77777777" w:rsidR="00440D84" w:rsidRPr="00635C4C" w:rsidRDefault="00440D84" w:rsidP="00440D84">
                            <w:pPr>
                              <w:jc w:val="center"/>
                              <w:rPr>
                                <w:sz w:val="15"/>
                                <w:szCs w:val="15"/>
                              </w:rPr>
                            </w:pPr>
                            <w:r w:rsidRPr="00635C4C">
                              <w:rPr>
                                <w:sz w:val="15"/>
                                <w:szCs w:val="15"/>
                              </w:rPr>
                              <w:t>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6AA63" id="Oval 20" o:spid="_x0000_s1035" style="position:absolute;left:0;text-align:left;margin-left:208.5pt;margin-top:13.45pt;width:70.8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" fillcolor="window" strokecolor="#70ad47" strokeweight="1pt">
                <v:stroke joinstyle="miter"/>
                <v:textbox>
                  <w:txbxContent>
                    <w:p w14:paraId="1DC86B9E" w14:textId="77777777" w:rsidR="00440D84" w:rsidRPr="00635C4C" w:rsidRDefault="00440D84" w:rsidP="00440D84">
                      <w:pPr>
                        <w:jc w:val="center"/>
                        <w:rPr>
                          <w:sz w:val="15"/>
                          <w:szCs w:val="15"/>
                        </w:rPr>
                      </w:pPr>
                      <w:r w:rsidRPr="00635C4C">
                        <w:rPr>
                          <w:sz w:val="15"/>
                          <w:szCs w:val="15"/>
                        </w:rPr>
                        <w:t>Document</w:t>
                      </w:r>
                    </w:p>
                  </w:txbxContent>
                </v:textbox>
              </v:oval>
            </w:pict>
          </mc:Fallback>
        </mc:AlternateContent>
      </w:r>
      <w:r w:rsidRPr="00440D84">
        <w:rPr>
          <w:rFonts w:ascii="Bookman Old Style" w:hAnsi="Bookman Old Style"/>
          <w:noProof/>
        </w:rPr>
        <mc:AlternateContent>
          <mc:Choice Requires="wps">
            <w:drawing>
              <wp:anchor distT="0" distB="0" distL="114300" distR="114300" simplePos="0" relativeHeight="251671552" behindDoc="0" locked="0" layoutInCell="1" allowOverlap="1" wp14:anchorId="441B4FCD" wp14:editId="66D14AC8">
                <wp:simplePos x="0" y="0"/>
                <wp:positionH relativeFrom="column">
                  <wp:posOffset>1250899</wp:posOffset>
                </wp:positionH>
                <wp:positionV relativeFrom="paragraph">
                  <wp:posOffset>102412</wp:posOffset>
                </wp:positionV>
                <wp:extent cx="1397203" cy="416839"/>
                <wp:effectExtent l="0" t="12700" r="25400" b="27940"/>
                <wp:wrapNone/>
                <wp:docPr id="18" name="Right Arrow 18"/>
                <wp:cNvGraphicFramePr/>
                <a:graphic xmlns:a="http://schemas.openxmlformats.org/drawingml/2006/main">
                  <a:graphicData uri="http://schemas.microsoft.com/office/word/2010/wordprocessingShape">
                    <wps:wsp>
                      <wps:cNvSpPr/>
                      <wps:spPr>
                        <a:xfrm>
                          <a:off x="0" y="0"/>
                          <a:ext cx="1397203" cy="416839"/>
                        </a:xfrm>
                        <a:prstGeom prst="rightArrow">
                          <a:avLst/>
                        </a:prstGeom>
                        <a:solidFill>
                          <a:sysClr val="window" lastClr="FFFFFF"/>
                        </a:solidFill>
                        <a:ln w="12700" cap="flat" cmpd="sng" algn="ctr">
                          <a:solidFill>
                            <a:srgbClr val="70AD47"/>
                          </a:solidFill>
                          <a:prstDash val="solid"/>
                          <a:miter lim="800000"/>
                        </a:ln>
                        <a:effectLst/>
                      </wps:spPr>
                      <wps:txbx>
                        <w:txbxContent>
                          <w:p w14:paraId="10D44E71"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B4FCD" id="Right Arrow 18" o:spid="_x0000_s1036" type="#_x0000_t13" style="position:absolute;left:0;text-align:left;margin-left:98.5pt;margin-top:8.05pt;width:110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" adj="18378" fillcolor="window" strokecolor="#70ad47" strokeweight="1pt">
                <v:textbox>
                  <w:txbxContent>
                    <w:p w14:paraId="10D44E71"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v:textbox>
              </v:shape>
            </w:pict>
          </mc:Fallback>
        </mc:AlternateContent>
      </w:r>
      <w:r w:rsidRPr="00440D84">
        <w:rPr>
          <w:rFonts w:ascii="Bookman Old Style" w:hAnsi="Bookman Old Style"/>
          <w:noProof/>
          <w:lang w:val="en-US"/>
        </w:rPr>
        <mc:AlternateContent>
          <mc:Choice Requires="wps">
            <w:drawing>
              <wp:anchor distT="0" distB="0" distL="114300" distR="114300" simplePos="0" relativeHeight="251662336" behindDoc="0" locked="0" layoutInCell="1" allowOverlap="1" wp14:anchorId="062EB64C" wp14:editId="49143AB4">
                <wp:simplePos x="0" y="0"/>
                <wp:positionH relativeFrom="column">
                  <wp:posOffset>138430</wp:posOffset>
                </wp:positionH>
                <wp:positionV relativeFrom="paragraph">
                  <wp:posOffset>105791</wp:posOffset>
                </wp:positionV>
                <wp:extent cx="1111910" cy="497434"/>
                <wp:effectExtent l="0" t="0" r="18415" b="10795"/>
                <wp:wrapNone/>
                <wp:docPr id="14" name="Text Box 14"/>
                <wp:cNvGraphicFramePr/>
                <a:graphic xmlns:a="http://schemas.openxmlformats.org/drawingml/2006/main">
                  <a:graphicData uri="http://schemas.microsoft.com/office/word/2010/wordprocessingShape">
                    <wps:wsp>
                      <wps:cNvSpPr txBox="1"/>
                      <wps:spPr>
                        <a:xfrm>
                          <a:off x="0" y="0"/>
                          <a:ext cx="1111910" cy="497434"/>
                        </a:xfrm>
                        <a:prstGeom prst="rect">
                          <a:avLst/>
                        </a:prstGeom>
                        <a:solidFill>
                          <a:sysClr val="window" lastClr="FFFFFF"/>
                        </a:solidFill>
                        <a:ln w="6350">
                          <a:solidFill>
                            <a:prstClr val="black"/>
                          </a:solidFill>
                        </a:ln>
                      </wps:spPr>
                      <wps:txbx>
                        <w:txbxContent>
                          <w:p w14:paraId="000D322B" w14:textId="77777777" w:rsidR="00440D84" w:rsidRPr="00DE7B6C" w:rsidRDefault="00440D84" w:rsidP="00440D84">
                            <w:pPr>
                              <w:rPr>
                                <w:sz w:val="16"/>
                                <w:szCs w:val="16"/>
                              </w:rPr>
                            </w:pPr>
                            <w:r>
                              <w:rPr>
                                <w:sz w:val="16"/>
                                <w:szCs w:val="16"/>
                              </w:rPr>
                              <w:t>Ombudsman - CAJ hears the matter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EB64C" id="Text Box 14" o:spid="_x0000_s1037" type="#_x0000_t202" style="position:absolute;left:0;text-align:left;margin-left:10.9pt;margin-top:8.35pt;width:87.55pt;height:3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" fillcolor="window" strokeweight=".5pt">
                <v:textbox>
                  <w:txbxContent>
                    <w:p w14:paraId="000D322B" w14:textId="77777777" w:rsidR="00440D84" w:rsidRPr="00DE7B6C" w:rsidRDefault="00440D84" w:rsidP="00440D84">
                      <w:pPr>
                        <w:rPr>
                          <w:sz w:val="16"/>
                          <w:szCs w:val="16"/>
                        </w:rPr>
                      </w:pPr>
                      <w:r>
                        <w:rPr>
                          <w:sz w:val="16"/>
                          <w:szCs w:val="16"/>
                        </w:rPr>
                        <w:t>Ombudsman - CAJ hears the matter</w:t>
                      </w:r>
                    </w:p>
                  </w:txbxContent>
                </v:textbox>
              </v:shape>
            </w:pict>
          </mc:Fallback>
        </mc:AlternateContent>
      </w:r>
    </w:p>
    <w:p w14:paraId="0DDDBB5D" w14:textId="77777777" w:rsidR="00440D84" w:rsidRPr="00440D84" w:rsidRDefault="00440D84" w:rsidP="00440D84">
      <w:pPr>
        <w:jc w:val="both"/>
        <w:rPr>
          <w:rFonts w:ascii="Bookman Old Style" w:hAnsi="Bookman Old Style"/>
        </w:rPr>
      </w:pPr>
    </w:p>
    <w:p w14:paraId="0E6984ED" w14:textId="77777777" w:rsidR="00440D84" w:rsidRPr="00440D84" w:rsidRDefault="00440D84" w:rsidP="00440D84">
      <w:pPr>
        <w:jc w:val="both"/>
        <w:rPr>
          <w:rFonts w:ascii="Bookman Old Style" w:hAnsi="Bookman Old Style"/>
        </w:rPr>
      </w:pPr>
    </w:p>
    <w:p w14:paraId="011D3D09"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67456" behindDoc="0" locked="0" layoutInCell="1" allowOverlap="1" wp14:anchorId="281CF4F7" wp14:editId="79EE7EF2">
                <wp:simplePos x="0" y="0"/>
                <wp:positionH relativeFrom="column">
                  <wp:posOffset>605231</wp:posOffset>
                </wp:positionH>
                <wp:positionV relativeFrom="paragraph">
                  <wp:posOffset>65303</wp:posOffset>
                </wp:positionV>
                <wp:extent cx="45719" cy="270891"/>
                <wp:effectExtent l="12700" t="0" r="31115" b="21590"/>
                <wp:wrapNone/>
                <wp:docPr id="21" name="Down Arrow 21"/>
                <wp:cNvGraphicFramePr/>
                <a:graphic xmlns:a="http://schemas.openxmlformats.org/drawingml/2006/main">
                  <a:graphicData uri="http://schemas.microsoft.com/office/word/2010/wordprocessingShape">
                    <wps:wsp>
                      <wps:cNvSpPr/>
                      <wps:spPr>
                        <a:xfrm>
                          <a:off x="0" y="0"/>
                          <a:ext cx="45719" cy="27089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4139AE" id="Down Arrow 21" o:spid="_x0000_s1026" type="#_x0000_t67" style="position:absolute;margin-left:47.65pt;margin-top:5.15pt;width:3.6pt;height:21.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" adj="19777" fillcolor="#4472c4 [3204]" strokecolor="#1f3763 [1604]" strokeweight="1pt"/>
            </w:pict>
          </mc:Fallback>
        </mc:AlternateContent>
      </w:r>
    </w:p>
    <w:p w14:paraId="59BB39F1"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76672" behindDoc="0" locked="0" layoutInCell="1" allowOverlap="1" wp14:anchorId="4D88F43D" wp14:editId="1A0E9869">
                <wp:simplePos x="0" y="0"/>
                <wp:positionH relativeFrom="column">
                  <wp:posOffset>1250543</wp:posOffset>
                </wp:positionH>
                <wp:positionV relativeFrom="paragraph">
                  <wp:posOffset>159385</wp:posOffset>
                </wp:positionV>
                <wp:extent cx="1397203" cy="416839"/>
                <wp:effectExtent l="0" t="12700" r="25400" b="27940"/>
                <wp:wrapNone/>
                <wp:docPr id="22" name="Right Arrow 22"/>
                <wp:cNvGraphicFramePr/>
                <a:graphic xmlns:a="http://schemas.openxmlformats.org/drawingml/2006/main">
                  <a:graphicData uri="http://schemas.microsoft.com/office/word/2010/wordprocessingShape">
                    <wps:wsp>
                      <wps:cNvSpPr/>
                      <wps:spPr>
                        <a:xfrm>
                          <a:off x="0" y="0"/>
                          <a:ext cx="1397203" cy="416839"/>
                        </a:xfrm>
                        <a:prstGeom prst="rightArrow">
                          <a:avLst/>
                        </a:prstGeom>
                        <a:solidFill>
                          <a:sysClr val="window" lastClr="FFFFFF"/>
                        </a:solidFill>
                        <a:ln w="12700" cap="flat" cmpd="sng" algn="ctr">
                          <a:solidFill>
                            <a:srgbClr val="70AD47"/>
                          </a:solidFill>
                          <a:prstDash val="solid"/>
                          <a:miter lim="800000"/>
                        </a:ln>
                        <a:effectLst/>
                      </wps:spPr>
                      <wps:txbx>
                        <w:txbxContent>
                          <w:p w14:paraId="5FB4F926"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8F43D" id="Right Arrow 22" o:spid="_x0000_s1038" type="#_x0000_t13" style="position:absolute;left:0;text-align:left;margin-left:98.45pt;margin-top:12.55pt;width:110pt;height:3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" adj="18378" fillcolor="window" strokecolor="#70ad47" strokeweight="1pt">
                <v:textbox>
                  <w:txbxContent>
                    <w:p w14:paraId="5FB4F926" w14:textId="77777777" w:rsidR="00440D84" w:rsidRPr="008C0AB2" w:rsidRDefault="00440D84" w:rsidP="00440D84">
                      <w:pPr>
                        <w:jc w:val="center"/>
                        <w:rPr>
                          <w:sz w:val="16"/>
                          <w:szCs w:val="16"/>
                        </w:rPr>
                      </w:pPr>
                      <w:r w:rsidRPr="008C0AB2">
                        <w:rPr>
                          <w:sz w:val="16"/>
                          <w:szCs w:val="16"/>
                        </w:rPr>
                        <w:t xml:space="preserve">Resolved </w:t>
                      </w:r>
                      <w:r>
                        <w:rPr>
                          <w:sz w:val="16"/>
                          <w:szCs w:val="16"/>
                        </w:rPr>
                        <w:t>&amp; Closed: Exit</w:t>
                      </w:r>
                    </w:p>
                  </w:txbxContent>
                </v:textbox>
              </v:shape>
            </w:pict>
          </mc:Fallback>
        </mc:AlternateContent>
      </w:r>
      <w:r w:rsidRPr="00440D84">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3CF9BC3A" wp14:editId="53B6CCDE">
                <wp:simplePos x="0" y="0"/>
                <wp:positionH relativeFrom="column">
                  <wp:posOffset>138430</wp:posOffset>
                </wp:positionH>
                <wp:positionV relativeFrom="paragraph">
                  <wp:posOffset>159994</wp:posOffset>
                </wp:positionV>
                <wp:extent cx="1111885" cy="497205"/>
                <wp:effectExtent l="0" t="0" r="18415" b="10795"/>
                <wp:wrapNone/>
                <wp:docPr id="23" name="Text Box 23"/>
                <wp:cNvGraphicFramePr/>
                <a:graphic xmlns:a="http://schemas.openxmlformats.org/drawingml/2006/main">
                  <a:graphicData uri="http://schemas.microsoft.com/office/word/2010/wordprocessingShape">
                    <wps:wsp>
                      <wps:cNvSpPr txBox="1"/>
                      <wps:spPr>
                        <a:xfrm>
                          <a:off x="0" y="0"/>
                          <a:ext cx="1111885" cy="497205"/>
                        </a:xfrm>
                        <a:prstGeom prst="rect">
                          <a:avLst/>
                        </a:prstGeom>
                        <a:solidFill>
                          <a:sysClr val="window" lastClr="FFFFFF"/>
                        </a:solidFill>
                        <a:ln w="6350">
                          <a:solidFill>
                            <a:prstClr val="black"/>
                          </a:solidFill>
                        </a:ln>
                      </wps:spPr>
                      <wps:txbx>
                        <w:txbxContent>
                          <w:p w14:paraId="3C84E021" w14:textId="77777777" w:rsidR="00440D84" w:rsidRPr="00DE7B6C" w:rsidRDefault="00440D84" w:rsidP="00440D84">
                            <w:pPr>
                              <w:rPr>
                                <w:sz w:val="16"/>
                                <w:szCs w:val="16"/>
                              </w:rPr>
                            </w:pPr>
                            <w:r>
                              <w:rPr>
                                <w:sz w:val="16"/>
                                <w:szCs w:val="16"/>
                              </w:rPr>
                              <w:t>Matter is left for legal/court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9BC3A" id="Text Box 23" o:spid="_x0000_s1039" type="#_x0000_t202" style="position:absolute;left:0;text-align:left;margin-left:10.9pt;margin-top:12.6pt;width:87.55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" fillcolor="window" strokeweight=".5pt">
                <v:textbox>
                  <w:txbxContent>
                    <w:p w14:paraId="3C84E021" w14:textId="77777777" w:rsidR="00440D84" w:rsidRPr="00DE7B6C" w:rsidRDefault="00440D84" w:rsidP="00440D84">
                      <w:pPr>
                        <w:rPr>
                          <w:sz w:val="16"/>
                          <w:szCs w:val="16"/>
                        </w:rPr>
                      </w:pPr>
                      <w:r>
                        <w:rPr>
                          <w:sz w:val="16"/>
                          <w:szCs w:val="16"/>
                        </w:rPr>
                        <w:t>Matter is left for legal/court action</w:t>
                      </w:r>
                    </w:p>
                  </w:txbxContent>
                </v:textbox>
              </v:shape>
            </w:pict>
          </mc:Fallback>
        </mc:AlternateContent>
      </w:r>
    </w:p>
    <w:p w14:paraId="7EAAAAD0" w14:textId="77777777" w:rsidR="00440D84" w:rsidRPr="00440D84" w:rsidRDefault="00440D84" w:rsidP="00440D84">
      <w:pPr>
        <w:jc w:val="both"/>
        <w:rPr>
          <w:rFonts w:ascii="Bookman Old Style" w:hAnsi="Bookman Old Style"/>
        </w:rPr>
      </w:pPr>
      <w:r w:rsidRPr="00440D84">
        <w:rPr>
          <w:rFonts w:ascii="Bookman Old Style" w:hAnsi="Bookman Old Style"/>
          <w:noProof/>
        </w:rPr>
        <mc:AlternateContent>
          <mc:Choice Requires="wps">
            <w:drawing>
              <wp:anchor distT="0" distB="0" distL="114300" distR="114300" simplePos="0" relativeHeight="251677696" behindDoc="0" locked="0" layoutInCell="1" allowOverlap="1" wp14:anchorId="26DE4BA6" wp14:editId="3908E178">
                <wp:simplePos x="0" y="0"/>
                <wp:positionH relativeFrom="column">
                  <wp:posOffset>2647899</wp:posOffset>
                </wp:positionH>
                <wp:positionV relativeFrom="paragraph">
                  <wp:posOffset>5080</wp:posOffset>
                </wp:positionV>
                <wp:extent cx="899160" cy="352425"/>
                <wp:effectExtent l="0" t="0" r="15240" b="15875"/>
                <wp:wrapNone/>
                <wp:docPr id="24" name="Oval 24"/>
                <wp:cNvGraphicFramePr/>
                <a:graphic xmlns:a="http://schemas.openxmlformats.org/drawingml/2006/main">
                  <a:graphicData uri="http://schemas.microsoft.com/office/word/2010/wordprocessingShape">
                    <wps:wsp>
                      <wps:cNvSpPr/>
                      <wps:spPr>
                        <a:xfrm>
                          <a:off x="0" y="0"/>
                          <a:ext cx="899160" cy="352425"/>
                        </a:xfrm>
                        <a:prstGeom prst="ellipse">
                          <a:avLst/>
                        </a:prstGeom>
                        <a:solidFill>
                          <a:sysClr val="window" lastClr="FFFFFF"/>
                        </a:solidFill>
                        <a:ln w="12700" cap="flat" cmpd="sng" algn="ctr">
                          <a:solidFill>
                            <a:srgbClr val="70AD47"/>
                          </a:solidFill>
                          <a:prstDash val="solid"/>
                          <a:miter lim="800000"/>
                        </a:ln>
                        <a:effectLst/>
                      </wps:spPr>
                      <wps:txbx>
                        <w:txbxContent>
                          <w:p w14:paraId="4F7F77F5" w14:textId="77777777" w:rsidR="00440D84" w:rsidRPr="00635C4C" w:rsidRDefault="00440D84" w:rsidP="00440D84">
                            <w:pPr>
                              <w:jc w:val="center"/>
                              <w:rPr>
                                <w:sz w:val="15"/>
                                <w:szCs w:val="15"/>
                              </w:rPr>
                            </w:pPr>
                            <w:r w:rsidRPr="00635C4C">
                              <w:rPr>
                                <w:sz w:val="15"/>
                                <w:szCs w:val="15"/>
                              </w:rPr>
                              <w:t>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DE4BA6" id="Oval 24" o:spid="_x0000_s1040" style="position:absolute;left:0;text-align:left;margin-left:208.5pt;margin-top:.4pt;width:70.8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" fillcolor="window" strokecolor="#70ad47" strokeweight="1pt">
                <v:stroke joinstyle="miter"/>
                <v:textbox>
                  <w:txbxContent>
                    <w:p w14:paraId="4F7F77F5" w14:textId="77777777" w:rsidR="00440D84" w:rsidRPr="00635C4C" w:rsidRDefault="00440D84" w:rsidP="00440D84">
                      <w:pPr>
                        <w:jc w:val="center"/>
                        <w:rPr>
                          <w:sz w:val="15"/>
                          <w:szCs w:val="15"/>
                        </w:rPr>
                      </w:pPr>
                      <w:r w:rsidRPr="00635C4C">
                        <w:rPr>
                          <w:sz w:val="15"/>
                          <w:szCs w:val="15"/>
                        </w:rPr>
                        <w:t>Document</w:t>
                      </w:r>
                    </w:p>
                  </w:txbxContent>
                </v:textbox>
              </v:oval>
            </w:pict>
          </mc:Fallback>
        </mc:AlternateContent>
      </w:r>
    </w:p>
    <w:p w14:paraId="7467F82D" w14:textId="77777777" w:rsidR="00440D84" w:rsidRPr="00440D84" w:rsidRDefault="00440D84" w:rsidP="00440D84">
      <w:pPr>
        <w:jc w:val="both"/>
        <w:rPr>
          <w:rFonts w:ascii="Bookman Old Style" w:hAnsi="Bookman Old Style"/>
        </w:rPr>
      </w:pPr>
    </w:p>
    <w:p w14:paraId="53A8D80C" w14:textId="77777777" w:rsidR="00440D84" w:rsidRPr="00440D84" w:rsidRDefault="00440D84" w:rsidP="00440D84">
      <w:pPr>
        <w:jc w:val="both"/>
        <w:rPr>
          <w:rFonts w:ascii="Bookman Old Style" w:hAnsi="Bookman Old Style"/>
        </w:rPr>
      </w:pPr>
    </w:p>
    <w:p w14:paraId="0F752E63" w14:textId="77777777" w:rsidR="00440D84" w:rsidRPr="00440D84" w:rsidRDefault="00440D84" w:rsidP="00166A8A">
      <w:pPr>
        <w:pStyle w:val="ListParagraph"/>
        <w:numPr>
          <w:ilvl w:val="0"/>
          <w:numId w:val="27"/>
        </w:numPr>
        <w:jc w:val="both"/>
        <w:rPr>
          <w:rFonts w:ascii="Bookman Old Style" w:hAnsi="Bookman Old Style" w:cstheme="minorHAnsi"/>
          <w:sz w:val="22"/>
          <w:szCs w:val="22"/>
          <w:lang w:val="en-US"/>
        </w:rPr>
      </w:pPr>
      <w:r w:rsidRPr="00440D84">
        <w:rPr>
          <w:rFonts w:ascii="Bookman Old Style" w:hAnsi="Bookman Old Style" w:cstheme="minorHAnsi"/>
          <w:sz w:val="22"/>
          <w:szCs w:val="22"/>
          <w:lang w:val="en-US"/>
        </w:rPr>
        <w:t>The VMG’s Council that will hear a grievance in the first instance will be composed of the following.</w:t>
      </w:r>
    </w:p>
    <w:p w14:paraId="1D814044" w14:textId="6B0F3DFA" w:rsidR="00440D84" w:rsidRPr="00C10332" w:rsidRDefault="00440D84" w:rsidP="00C10332">
      <w:pPr>
        <w:pStyle w:val="ListParagraph"/>
        <w:numPr>
          <w:ilvl w:val="0"/>
          <w:numId w:val="20"/>
        </w:numPr>
        <w:jc w:val="both"/>
        <w:rPr>
          <w:rFonts w:ascii="Bookman Old Style" w:hAnsi="Bookman Old Style"/>
          <w:lang w:val="en-US"/>
        </w:rPr>
      </w:pPr>
      <w:r w:rsidRPr="00C10332">
        <w:rPr>
          <w:rFonts w:ascii="Bookman Old Style" w:hAnsi="Bookman Old Style"/>
          <w:lang w:val="en-US"/>
        </w:rPr>
        <w:t>Chair of Council of Elders (Chair)</w:t>
      </w:r>
    </w:p>
    <w:p w14:paraId="028B424E" w14:textId="77777777" w:rsidR="00440D84" w:rsidRPr="00440D84" w:rsidRDefault="00440D84" w:rsidP="00440D84">
      <w:pPr>
        <w:numPr>
          <w:ilvl w:val="0"/>
          <w:numId w:val="20"/>
        </w:numPr>
        <w:jc w:val="both"/>
        <w:rPr>
          <w:rFonts w:ascii="Bookman Old Style" w:hAnsi="Bookman Old Style"/>
          <w:lang w:val="en-US"/>
        </w:rPr>
      </w:pPr>
      <w:r w:rsidRPr="00440D84">
        <w:rPr>
          <w:rFonts w:ascii="Bookman Old Style" w:hAnsi="Bookman Old Style"/>
          <w:lang w:val="en-US"/>
        </w:rPr>
        <w:t>Two (2) women</w:t>
      </w:r>
    </w:p>
    <w:p w14:paraId="337B5665" w14:textId="77777777" w:rsidR="00440D84" w:rsidRPr="00440D84" w:rsidRDefault="00440D84" w:rsidP="00440D84">
      <w:pPr>
        <w:numPr>
          <w:ilvl w:val="0"/>
          <w:numId w:val="20"/>
        </w:numPr>
        <w:jc w:val="both"/>
        <w:rPr>
          <w:rFonts w:ascii="Bookman Old Style" w:hAnsi="Bookman Old Style"/>
          <w:lang w:val="en-US"/>
        </w:rPr>
      </w:pPr>
      <w:r w:rsidRPr="00440D84">
        <w:rPr>
          <w:rFonts w:ascii="Bookman Old Style" w:hAnsi="Bookman Old Style"/>
          <w:lang w:val="en-US"/>
        </w:rPr>
        <w:t>Two male members</w:t>
      </w:r>
    </w:p>
    <w:p w14:paraId="1DAE330B" w14:textId="77777777" w:rsidR="00440D84" w:rsidRPr="00440D84" w:rsidRDefault="00440D84" w:rsidP="00440D84">
      <w:pPr>
        <w:numPr>
          <w:ilvl w:val="0"/>
          <w:numId w:val="20"/>
        </w:numPr>
        <w:jc w:val="both"/>
        <w:rPr>
          <w:rFonts w:ascii="Bookman Old Style" w:hAnsi="Bookman Old Style"/>
          <w:lang w:val="en-US"/>
        </w:rPr>
      </w:pPr>
      <w:r w:rsidRPr="00440D84">
        <w:rPr>
          <w:rFonts w:ascii="Bookman Old Style" w:hAnsi="Bookman Old Style"/>
          <w:lang w:val="en-US"/>
        </w:rPr>
        <w:t>One youth</w:t>
      </w:r>
    </w:p>
    <w:p w14:paraId="3EE8E904" w14:textId="77777777" w:rsidR="00440D84" w:rsidRPr="00440D84" w:rsidRDefault="00440D84" w:rsidP="00440D84">
      <w:pPr>
        <w:numPr>
          <w:ilvl w:val="0"/>
          <w:numId w:val="20"/>
        </w:numPr>
        <w:jc w:val="both"/>
        <w:rPr>
          <w:rFonts w:ascii="Bookman Old Style" w:hAnsi="Bookman Old Style"/>
          <w:lang w:val="en-US"/>
        </w:rPr>
      </w:pPr>
      <w:r w:rsidRPr="00440D84">
        <w:rPr>
          <w:rFonts w:ascii="Bookman Old Style" w:hAnsi="Bookman Old Style"/>
          <w:lang w:val="en-US"/>
        </w:rPr>
        <w:t>Local Chief/Assistant Chief</w:t>
      </w:r>
    </w:p>
    <w:p w14:paraId="084004E4" w14:textId="77777777" w:rsidR="00440D84" w:rsidRPr="00440D84" w:rsidRDefault="00440D84" w:rsidP="00440D84">
      <w:pPr>
        <w:numPr>
          <w:ilvl w:val="0"/>
          <w:numId w:val="20"/>
        </w:numPr>
        <w:jc w:val="both"/>
        <w:rPr>
          <w:rFonts w:ascii="Bookman Old Style" w:hAnsi="Bookman Old Style"/>
          <w:lang w:val="en-US"/>
        </w:rPr>
      </w:pPr>
      <w:r w:rsidRPr="00440D84">
        <w:rPr>
          <w:rFonts w:ascii="Bookman Old Style" w:hAnsi="Bookman Old Style"/>
          <w:lang w:val="en-US"/>
        </w:rPr>
        <w:t>Contractor’s Social Safeguards Person (Secretary)</w:t>
      </w:r>
    </w:p>
    <w:p w14:paraId="1B08486A" w14:textId="77777777" w:rsidR="00440D84" w:rsidRPr="00440D84" w:rsidRDefault="00440D84" w:rsidP="00440D84">
      <w:pPr>
        <w:jc w:val="both"/>
        <w:rPr>
          <w:rFonts w:ascii="Bookman Old Style" w:hAnsi="Bookman Old Style"/>
          <w:lang w:val="en-US"/>
        </w:rPr>
      </w:pPr>
    </w:p>
    <w:p w14:paraId="27CEDD15" w14:textId="77777777" w:rsidR="00440D84" w:rsidRPr="00440D84" w:rsidRDefault="00440D84" w:rsidP="00166A8A">
      <w:pPr>
        <w:pStyle w:val="ListParagraph"/>
        <w:numPr>
          <w:ilvl w:val="0"/>
          <w:numId w:val="27"/>
        </w:numPr>
        <w:jc w:val="both"/>
        <w:rPr>
          <w:rFonts w:ascii="Bookman Old Style" w:hAnsi="Bookman Old Style" w:cstheme="minorHAnsi"/>
          <w:sz w:val="22"/>
          <w:szCs w:val="22"/>
          <w:lang w:val="en-US"/>
        </w:rPr>
      </w:pPr>
      <w:r w:rsidRPr="00440D84">
        <w:rPr>
          <w:rFonts w:ascii="Bookman Old Style" w:hAnsi="Bookman Old Style" w:cstheme="minorHAnsi"/>
          <w:sz w:val="22"/>
          <w:szCs w:val="22"/>
          <w:lang w:val="en-US"/>
        </w:rPr>
        <w:t>The ACC’s committee will include the following.</w:t>
      </w:r>
    </w:p>
    <w:p w14:paraId="4604288C" w14:textId="17E94CE7" w:rsidR="00440D84" w:rsidRPr="00C10332" w:rsidRDefault="00440D84" w:rsidP="00C10332">
      <w:pPr>
        <w:pStyle w:val="ListParagraph"/>
        <w:numPr>
          <w:ilvl w:val="0"/>
          <w:numId w:val="21"/>
        </w:numPr>
        <w:jc w:val="both"/>
        <w:rPr>
          <w:rFonts w:ascii="Bookman Old Style" w:hAnsi="Bookman Old Style"/>
          <w:lang w:val="en-US"/>
        </w:rPr>
      </w:pPr>
      <w:r w:rsidRPr="00C10332">
        <w:rPr>
          <w:rFonts w:ascii="Bookman Old Style" w:hAnsi="Bookman Old Style"/>
          <w:lang w:val="en-US"/>
        </w:rPr>
        <w:lastRenderedPageBreak/>
        <w:t>The ACC (Chair)</w:t>
      </w:r>
    </w:p>
    <w:p w14:paraId="28946C5C" w14:textId="77777777" w:rsidR="00440D84" w:rsidRPr="00440D84" w:rsidRDefault="00440D84" w:rsidP="00440D84">
      <w:pPr>
        <w:numPr>
          <w:ilvl w:val="0"/>
          <w:numId w:val="21"/>
        </w:numPr>
        <w:jc w:val="both"/>
        <w:rPr>
          <w:rFonts w:ascii="Bookman Old Style" w:hAnsi="Bookman Old Style"/>
          <w:lang w:val="en-US"/>
        </w:rPr>
      </w:pPr>
      <w:r w:rsidRPr="00440D84">
        <w:rPr>
          <w:rFonts w:ascii="Bookman Old Style" w:hAnsi="Bookman Old Style"/>
          <w:lang w:val="en-US"/>
        </w:rPr>
        <w:t>Local Chief</w:t>
      </w:r>
    </w:p>
    <w:p w14:paraId="610DD5AB" w14:textId="77777777" w:rsidR="00440D84" w:rsidRPr="00440D84" w:rsidRDefault="00440D84" w:rsidP="00440D84">
      <w:pPr>
        <w:numPr>
          <w:ilvl w:val="0"/>
          <w:numId w:val="21"/>
        </w:numPr>
        <w:jc w:val="both"/>
        <w:rPr>
          <w:rFonts w:ascii="Bookman Old Style" w:hAnsi="Bookman Old Style"/>
          <w:lang w:val="en-US"/>
        </w:rPr>
      </w:pPr>
      <w:r w:rsidRPr="00440D84">
        <w:rPr>
          <w:rFonts w:ascii="Bookman Old Style" w:hAnsi="Bookman Old Style"/>
          <w:lang w:val="en-US"/>
        </w:rPr>
        <w:t>Chair of the Council of Elders / Representative</w:t>
      </w:r>
    </w:p>
    <w:p w14:paraId="6ACAEF90" w14:textId="77777777" w:rsidR="00440D84" w:rsidRPr="00440D84" w:rsidRDefault="00440D84" w:rsidP="00440D84">
      <w:pPr>
        <w:numPr>
          <w:ilvl w:val="0"/>
          <w:numId w:val="21"/>
        </w:numPr>
        <w:jc w:val="both"/>
        <w:rPr>
          <w:rFonts w:ascii="Bookman Old Style" w:hAnsi="Bookman Old Style"/>
          <w:lang w:val="en-US"/>
        </w:rPr>
      </w:pPr>
      <w:r w:rsidRPr="00440D84">
        <w:rPr>
          <w:rFonts w:ascii="Bookman Old Style" w:hAnsi="Bookman Old Style"/>
          <w:lang w:val="en-US"/>
        </w:rPr>
        <w:t>A Woman representative of the VMG concerned</w:t>
      </w:r>
    </w:p>
    <w:p w14:paraId="06555D7A" w14:textId="77777777" w:rsidR="00440D84" w:rsidRPr="00440D84" w:rsidRDefault="00440D84" w:rsidP="00440D84">
      <w:pPr>
        <w:numPr>
          <w:ilvl w:val="0"/>
          <w:numId w:val="21"/>
        </w:numPr>
        <w:jc w:val="both"/>
        <w:rPr>
          <w:rFonts w:ascii="Bookman Old Style" w:hAnsi="Bookman Old Style"/>
          <w:lang w:val="en-US"/>
        </w:rPr>
      </w:pPr>
      <w:r w:rsidRPr="00440D84">
        <w:rPr>
          <w:rFonts w:ascii="Bookman Old Style" w:hAnsi="Bookman Old Style"/>
          <w:lang w:val="en-US"/>
        </w:rPr>
        <w:t>Contractor’s Social Safeguards Person</w:t>
      </w:r>
    </w:p>
    <w:p w14:paraId="13EFD608" w14:textId="77777777" w:rsidR="00440D84" w:rsidRPr="00440D84" w:rsidRDefault="00440D84" w:rsidP="00440D84">
      <w:pPr>
        <w:numPr>
          <w:ilvl w:val="0"/>
          <w:numId w:val="21"/>
        </w:numPr>
        <w:jc w:val="both"/>
        <w:rPr>
          <w:rFonts w:ascii="Bookman Old Style" w:hAnsi="Bookman Old Style"/>
          <w:lang w:val="en-US"/>
        </w:rPr>
      </w:pPr>
      <w:r w:rsidRPr="00440D84">
        <w:rPr>
          <w:rFonts w:ascii="Bookman Old Style" w:hAnsi="Bookman Old Style"/>
          <w:lang w:val="en-US"/>
        </w:rPr>
        <w:t>Proponent’s Social Safeguards Person (Secretary)</w:t>
      </w:r>
    </w:p>
    <w:p w14:paraId="72F2BA09" w14:textId="77777777" w:rsidR="00440D84" w:rsidRPr="00440D84" w:rsidRDefault="00440D84" w:rsidP="00440D84">
      <w:pPr>
        <w:jc w:val="both"/>
        <w:rPr>
          <w:rFonts w:ascii="Bookman Old Style" w:hAnsi="Bookman Old Style"/>
          <w:lang w:val="en-US"/>
        </w:rPr>
      </w:pPr>
    </w:p>
    <w:p w14:paraId="1834D233" w14:textId="6E4EB8E3" w:rsidR="00DB1C56" w:rsidRPr="00C10332" w:rsidRDefault="00440D84" w:rsidP="00166A8A">
      <w:pPr>
        <w:pStyle w:val="ListParagraph"/>
        <w:numPr>
          <w:ilvl w:val="0"/>
          <w:numId w:val="27"/>
        </w:numPr>
        <w:jc w:val="both"/>
        <w:rPr>
          <w:rFonts w:ascii="Bookman Old Style" w:hAnsi="Bookman Old Style" w:cstheme="minorHAnsi"/>
          <w:sz w:val="22"/>
          <w:szCs w:val="22"/>
          <w:lang w:val="en-US"/>
        </w:rPr>
      </w:pPr>
      <w:r w:rsidRPr="00440D84">
        <w:rPr>
          <w:rFonts w:ascii="Bookman Old Style" w:hAnsi="Bookman Old Style" w:cstheme="minorHAnsi"/>
          <w:sz w:val="22"/>
          <w:szCs w:val="22"/>
          <w:lang w:val="en-US"/>
        </w:rPr>
        <w:t xml:space="preserve">The ombudsman (Commission for Administration of Justice) has her own procedures for receiving and processing grievances. The same applies to the judicial system. The contractor will be obligated to continually disclose this GRM to the VMGs and to sensitize them to its principles and how the process works.  </w:t>
      </w:r>
    </w:p>
    <w:p w14:paraId="0C4C3655" w14:textId="77777777" w:rsidR="004E6FDD" w:rsidRDefault="004E6FDD">
      <w:pPr>
        <w:rPr>
          <w:rFonts w:ascii="Bookman Old Style" w:eastAsia="SimSun" w:hAnsi="Bookman Old Style" w:cstheme="majorBidi"/>
          <w:b/>
          <w:bCs/>
          <w:color w:val="2F5496" w:themeColor="accent1" w:themeShade="BF"/>
          <w:lang w:val="en-US" w:eastAsia="zh-CN"/>
        </w:rPr>
      </w:pPr>
      <w:bookmarkStart w:id="77" w:name="_Toc109943002"/>
      <w:r>
        <w:rPr>
          <w:rFonts w:ascii="Bookman Old Style" w:eastAsia="SimSun" w:hAnsi="Bookman Old Style" w:cstheme="majorBidi"/>
          <w:b/>
          <w:bCs/>
          <w:color w:val="2F5496" w:themeColor="accent1" w:themeShade="BF"/>
          <w:lang w:val="en-US" w:eastAsia="zh-CN"/>
        </w:rPr>
        <w:br w:type="page"/>
      </w:r>
    </w:p>
    <w:p w14:paraId="11986D36" w14:textId="75BC3ED7" w:rsidR="007E5C2D" w:rsidRPr="007E5C2D" w:rsidRDefault="00C10332" w:rsidP="00C10332">
      <w:pPr>
        <w:pStyle w:val="Heading1"/>
        <w:rPr>
          <w:rFonts w:ascii="Bookman Old Style" w:hAnsi="Bookman Old Style"/>
          <w:b/>
          <w:bCs/>
          <w:sz w:val="24"/>
          <w:szCs w:val="24"/>
        </w:rPr>
      </w:pPr>
      <w:bookmarkStart w:id="78" w:name="_Toc138277868"/>
      <w:r w:rsidRPr="00C10332">
        <w:rPr>
          <w:rFonts w:ascii="Bookman Old Style" w:hAnsi="Bookman Old Style"/>
          <w:b/>
          <w:bCs/>
          <w:sz w:val="24"/>
          <w:szCs w:val="24"/>
        </w:rPr>
        <w:lastRenderedPageBreak/>
        <w:t>9.0</w:t>
      </w:r>
      <w:r w:rsidR="007E5C2D" w:rsidRPr="007E5C2D">
        <w:rPr>
          <w:rFonts w:ascii="Bookman Old Style" w:hAnsi="Bookman Old Style"/>
          <w:b/>
          <w:bCs/>
          <w:sz w:val="24"/>
          <w:szCs w:val="24"/>
        </w:rPr>
        <w:t>. Conclusions</w:t>
      </w:r>
      <w:bookmarkEnd w:id="77"/>
      <w:bookmarkEnd w:id="78"/>
    </w:p>
    <w:p w14:paraId="1FA278B3" w14:textId="7F38C6BB" w:rsidR="007E5C2D" w:rsidRDefault="007E5C2D" w:rsidP="00166A8A">
      <w:pPr>
        <w:numPr>
          <w:ilvl w:val="0"/>
          <w:numId w:val="27"/>
        </w:numPr>
        <w:jc w:val="both"/>
        <w:rPr>
          <w:rFonts w:ascii="Bookman Old Style" w:hAnsi="Bookman Old Style"/>
          <w:lang w:val="en-US"/>
        </w:rPr>
      </w:pPr>
      <w:r w:rsidRPr="007E5C2D">
        <w:rPr>
          <w:rFonts w:ascii="Bookman Old Style" w:hAnsi="Bookman Old Style"/>
          <w:lang w:val="en-US"/>
        </w:rPr>
        <w:t xml:space="preserve">The findings of the social assessment reveal that there exist </w:t>
      </w:r>
      <w:r>
        <w:rPr>
          <w:rFonts w:ascii="Bookman Old Style" w:hAnsi="Bookman Old Style"/>
          <w:lang w:val="en-US"/>
        </w:rPr>
        <w:t>limited usage of the internet and participation in the digital economy</w:t>
      </w:r>
      <w:r w:rsidRPr="007E5C2D">
        <w:rPr>
          <w:rFonts w:ascii="Bookman Old Style" w:hAnsi="Bookman Old Style"/>
          <w:lang w:val="en-US"/>
        </w:rPr>
        <w:t xml:space="preserve"> in VMG areas where the Ogiek, Masai, Samburu, and Turkana people live in Nakuru County. </w:t>
      </w:r>
      <w:r w:rsidR="00344B60">
        <w:rPr>
          <w:rFonts w:ascii="Bookman Old Style" w:hAnsi="Bookman Old Style"/>
          <w:lang w:val="en-US"/>
        </w:rPr>
        <w:t xml:space="preserve">The youth used internet for entertainment, studies, and in a few cases for advertising their music. Some of the youth had also bought items online. </w:t>
      </w:r>
      <w:r w:rsidRPr="007E5C2D">
        <w:rPr>
          <w:rFonts w:ascii="Bookman Old Style" w:hAnsi="Bookman Old Style"/>
          <w:lang w:val="en-US"/>
        </w:rPr>
        <w:t xml:space="preserve">A few of the </w:t>
      </w:r>
      <w:r w:rsidR="00344B60">
        <w:rPr>
          <w:rFonts w:ascii="Bookman Old Style" w:hAnsi="Bookman Old Style"/>
          <w:lang w:val="en-US"/>
        </w:rPr>
        <w:t xml:space="preserve">VMG members that used internet accessed it through mobile service providers and they reckoned network access was unaffordable, weak, intermittent, and unavailable in some parts of VMG territories. </w:t>
      </w:r>
      <w:r w:rsidRPr="007E5C2D">
        <w:rPr>
          <w:rFonts w:ascii="Bookman Old Style" w:hAnsi="Bookman Old Style"/>
          <w:lang w:val="en-US"/>
        </w:rPr>
        <w:t xml:space="preserve"> </w:t>
      </w:r>
    </w:p>
    <w:p w14:paraId="402CE4C7" w14:textId="77777777" w:rsidR="00344B60" w:rsidRPr="007E5C2D" w:rsidRDefault="00344B60" w:rsidP="00344B60">
      <w:pPr>
        <w:ind w:left="360"/>
        <w:jc w:val="both"/>
        <w:rPr>
          <w:rFonts w:ascii="Bookman Old Style" w:hAnsi="Bookman Old Style"/>
          <w:lang w:val="en-US"/>
        </w:rPr>
      </w:pPr>
    </w:p>
    <w:p w14:paraId="2BC69BA7" w14:textId="0139D804" w:rsidR="007E5C2D" w:rsidRPr="00A853E5" w:rsidRDefault="007E5C2D" w:rsidP="00166A8A">
      <w:pPr>
        <w:numPr>
          <w:ilvl w:val="0"/>
          <w:numId w:val="27"/>
        </w:numPr>
        <w:jc w:val="both"/>
        <w:rPr>
          <w:rFonts w:ascii="Bookman Old Style" w:hAnsi="Bookman Old Style"/>
          <w:lang w:val="en-US"/>
        </w:rPr>
      </w:pPr>
      <w:r w:rsidRPr="007E5C2D">
        <w:rPr>
          <w:rFonts w:ascii="Bookman Old Style" w:hAnsi="Bookman Old Style"/>
          <w:lang w:val="en-US"/>
        </w:rPr>
        <w:t xml:space="preserve">These </w:t>
      </w:r>
      <w:r w:rsidR="00344B60">
        <w:rPr>
          <w:rFonts w:ascii="Bookman Old Style" w:hAnsi="Bookman Old Style"/>
          <w:lang w:val="en-US"/>
        </w:rPr>
        <w:t xml:space="preserve">VMG livelihoods </w:t>
      </w:r>
      <w:r w:rsidRPr="007E5C2D">
        <w:rPr>
          <w:rFonts w:ascii="Bookman Old Style" w:hAnsi="Bookman Old Style"/>
          <w:lang w:val="en-US"/>
        </w:rPr>
        <w:t xml:space="preserve">were negatively affected during the height of the COVID-19 pandemic in 2020/21. </w:t>
      </w:r>
      <w:r w:rsidR="00344B60">
        <w:rPr>
          <w:rFonts w:ascii="Bookman Old Style" w:hAnsi="Bookman Old Style"/>
          <w:lang w:val="en-US"/>
        </w:rPr>
        <w:t>Businesses</w:t>
      </w:r>
      <w:r w:rsidRPr="007E5C2D">
        <w:rPr>
          <w:rFonts w:ascii="Bookman Old Style" w:hAnsi="Bookman Old Style"/>
          <w:lang w:val="en-US"/>
        </w:rPr>
        <w:t xml:space="preserve"> did not access stock during lockdown periods</w:t>
      </w:r>
      <w:r w:rsidR="00344B60">
        <w:rPr>
          <w:rFonts w:ascii="Bookman Old Style" w:hAnsi="Bookman Old Style"/>
          <w:lang w:val="en-US"/>
        </w:rPr>
        <w:t>.  Farmers and pastoralists alike did not access markets due to limited movement of people from their homes.</w:t>
      </w:r>
      <w:r w:rsidR="00A853E5">
        <w:rPr>
          <w:rFonts w:ascii="Bookman Old Style" w:hAnsi="Bookman Old Style"/>
          <w:lang w:val="en-US"/>
        </w:rPr>
        <w:t xml:space="preserve"> A robust digital reach to the VMG areas would have more positive impacts for livelihoods during a pandemic. </w:t>
      </w:r>
      <w:r w:rsidR="00344B60" w:rsidRPr="00A853E5">
        <w:rPr>
          <w:rFonts w:ascii="Bookman Old Style" w:hAnsi="Bookman Old Style"/>
          <w:lang w:val="en-US"/>
        </w:rPr>
        <w:t xml:space="preserve"> </w:t>
      </w:r>
    </w:p>
    <w:p w14:paraId="37F8E19B" w14:textId="77777777" w:rsidR="00344B60" w:rsidRPr="007E5C2D" w:rsidRDefault="00344B60" w:rsidP="00344B60">
      <w:pPr>
        <w:jc w:val="both"/>
        <w:rPr>
          <w:rFonts w:ascii="Bookman Old Style" w:hAnsi="Bookman Old Style"/>
          <w:lang w:val="en-US"/>
        </w:rPr>
      </w:pPr>
    </w:p>
    <w:p w14:paraId="7D4E17D4" w14:textId="51FAF4B0" w:rsidR="007E5C2D" w:rsidRPr="007E5C2D" w:rsidRDefault="007E5C2D" w:rsidP="00166A8A">
      <w:pPr>
        <w:numPr>
          <w:ilvl w:val="0"/>
          <w:numId w:val="27"/>
        </w:numPr>
        <w:jc w:val="both"/>
        <w:rPr>
          <w:rFonts w:ascii="Bookman Old Style" w:hAnsi="Bookman Old Style"/>
          <w:lang w:val="en-US"/>
        </w:rPr>
      </w:pPr>
      <w:r w:rsidRPr="007E5C2D">
        <w:rPr>
          <w:rFonts w:ascii="Bookman Old Style" w:hAnsi="Bookman Old Style"/>
          <w:lang w:val="en-US"/>
        </w:rPr>
        <w:t xml:space="preserve">It was also established through the social assessment that there is scope </w:t>
      </w:r>
      <w:r w:rsidR="00344B60">
        <w:rPr>
          <w:rFonts w:ascii="Bookman Old Style" w:hAnsi="Bookman Old Style"/>
          <w:lang w:val="en-US"/>
        </w:rPr>
        <w:t>for</w:t>
      </w:r>
      <w:r w:rsidRPr="007E5C2D">
        <w:rPr>
          <w:rFonts w:ascii="Bookman Old Style" w:hAnsi="Bookman Old Style"/>
          <w:lang w:val="en-US"/>
        </w:rPr>
        <w:t xml:space="preserve"> the </w:t>
      </w:r>
      <w:r w:rsidR="00344B60">
        <w:rPr>
          <w:rFonts w:ascii="Bookman Old Style" w:hAnsi="Bookman Old Style"/>
          <w:lang w:val="en-US"/>
        </w:rPr>
        <w:t>KDEAP</w:t>
      </w:r>
      <w:r w:rsidRPr="007E5C2D">
        <w:rPr>
          <w:rFonts w:ascii="Bookman Old Style" w:hAnsi="Bookman Old Style"/>
          <w:lang w:val="en-US"/>
        </w:rPr>
        <w:t xml:space="preserve"> to provide </w:t>
      </w:r>
      <w:r w:rsidR="00344B60">
        <w:rPr>
          <w:rFonts w:ascii="Bookman Old Style" w:hAnsi="Bookman Old Style"/>
          <w:lang w:val="en-US"/>
        </w:rPr>
        <w:t xml:space="preserve">fiber optic cable to schools and other institutions, but to also establish community centers with WIFI to spur the digital economy in the </w:t>
      </w:r>
      <w:r w:rsidR="008514F3">
        <w:rPr>
          <w:rFonts w:ascii="Bookman Old Style" w:hAnsi="Bookman Old Style"/>
          <w:lang w:val="en-US"/>
        </w:rPr>
        <w:t>VMG areas</w:t>
      </w:r>
      <w:r w:rsidRPr="007E5C2D">
        <w:rPr>
          <w:rFonts w:ascii="Bookman Old Style" w:hAnsi="Bookman Old Style"/>
          <w:lang w:val="en-US"/>
        </w:rPr>
        <w:t xml:space="preserve">. Among the Ogiek for instance, there is scope to use the </w:t>
      </w:r>
      <w:r w:rsidR="008514F3">
        <w:rPr>
          <w:rFonts w:ascii="Bookman Old Style" w:hAnsi="Bookman Old Style"/>
          <w:lang w:val="en-US"/>
        </w:rPr>
        <w:t>internet connections</w:t>
      </w:r>
      <w:r w:rsidRPr="007E5C2D">
        <w:rPr>
          <w:rFonts w:ascii="Bookman Old Style" w:hAnsi="Bookman Old Style"/>
          <w:lang w:val="en-US"/>
        </w:rPr>
        <w:t xml:space="preserve"> to </w:t>
      </w:r>
      <w:r w:rsidR="008514F3">
        <w:rPr>
          <w:rFonts w:ascii="Bookman Old Style" w:hAnsi="Bookman Old Style"/>
          <w:lang w:val="en-US"/>
        </w:rPr>
        <w:t xml:space="preserve">enhance </w:t>
      </w:r>
      <w:r w:rsidRPr="007E5C2D">
        <w:rPr>
          <w:rFonts w:ascii="Bookman Old Style" w:hAnsi="Bookman Old Style"/>
          <w:lang w:val="en-US"/>
        </w:rPr>
        <w:t xml:space="preserve">honey marketing beyond traditional local markets. Among the Masai, Turkana and Samburu </w:t>
      </w:r>
      <w:r w:rsidR="008514F3">
        <w:rPr>
          <w:rFonts w:ascii="Bookman Old Style" w:hAnsi="Bookman Old Style"/>
          <w:lang w:val="en-US"/>
        </w:rPr>
        <w:t xml:space="preserve">participation in the digital economy is expected to contribute to the </w:t>
      </w:r>
      <w:r w:rsidRPr="007E5C2D">
        <w:rPr>
          <w:rFonts w:ascii="Bookman Old Style" w:hAnsi="Bookman Old Style"/>
          <w:lang w:val="en-US"/>
        </w:rPr>
        <w:t xml:space="preserve"> expan</w:t>
      </w:r>
      <w:r w:rsidR="008514F3">
        <w:rPr>
          <w:rFonts w:ascii="Bookman Old Style" w:hAnsi="Bookman Old Style"/>
          <w:lang w:val="en-US"/>
        </w:rPr>
        <w:t>sion</w:t>
      </w:r>
      <w:r w:rsidRPr="007E5C2D">
        <w:rPr>
          <w:rFonts w:ascii="Bookman Old Style" w:hAnsi="Bookman Old Style"/>
          <w:lang w:val="en-US"/>
        </w:rPr>
        <w:t xml:space="preserve"> </w:t>
      </w:r>
      <w:r w:rsidR="008514F3">
        <w:rPr>
          <w:rFonts w:ascii="Bookman Old Style" w:hAnsi="Bookman Old Style"/>
          <w:lang w:val="en-US"/>
        </w:rPr>
        <w:t xml:space="preserve">of </w:t>
      </w:r>
      <w:r w:rsidRPr="007E5C2D">
        <w:rPr>
          <w:rFonts w:ascii="Bookman Old Style" w:hAnsi="Bookman Old Style"/>
          <w:lang w:val="en-US"/>
        </w:rPr>
        <w:t>meat and livestock businesses and markets beyond local butchery shops to increasing volumes shipped to urban areas</w:t>
      </w:r>
      <w:r w:rsidR="008514F3">
        <w:rPr>
          <w:rFonts w:ascii="Bookman Old Style" w:hAnsi="Bookman Old Style"/>
          <w:lang w:val="en-US"/>
        </w:rPr>
        <w:t xml:space="preserve"> and abroad</w:t>
      </w:r>
      <w:r w:rsidRPr="007E5C2D">
        <w:rPr>
          <w:rFonts w:ascii="Bookman Old Style" w:hAnsi="Bookman Old Style"/>
          <w:lang w:val="en-US"/>
        </w:rPr>
        <w:t>.</w:t>
      </w:r>
    </w:p>
    <w:p w14:paraId="37F508C4" w14:textId="77777777" w:rsidR="007E5C2D" w:rsidRPr="007E5C2D" w:rsidRDefault="007E5C2D" w:rsidP="007E5C2D">
      <w:pPr>
        <w:jc w:val="both"/>
        <w:rPr>
          <w:rFonts w:ascii="Bookman Old Style" w:hAnsi="Bookman Old Style"/>
          <w:lang w:val="en-US"/>
        </w:rPr>
      </w:pPr>
    </w:p>
    <w:p w14:paraId="4E5E1EA5" w14:textId="2D60031E" w:rsidR="007E5C2D" w:rsidRDefault="007E5C2D" w:rsidP="00166A8A">
      <w:pPr>
        <w:numPr>
          <w:ilvl w:val="0"/>
          <w:numId w:val="27"/>
        </w:numPr>
        <w:jc w:val="both"/>
        <w:rPr>
          <w:rFonts w:ascii="Bookman Old Style" w:hAnsi="Bookman Old Style"/>
          <w:lang w:val="en-US"/>
        </w:rPr>
      </w:pPr>
      <w:r w:rsidRPr="007E5C2D">
        <w:rPr>
          <w:rFonts w:ascii="Bookman Old Style" w:hAnsi="Bookman Old Style"/>
          <w:lang w:val="en-US"/>
        </w:rPr>
        <w:t xml:space="preserve">The potential negative impacts of the </w:t>
      </w:r>
      <w:r w:rsidR="008514F3">
        <w:rPr>
          <w:rFonts w:ascii="Bookman Old Style" w:hAnsi="Bookman Old Style"/>
          <w:lang w:val="en-US"/>
        </w:rPr>
        <w:t>KDEAP</w:t>
      </w:r>
      <w:r w:rsidRPr="007E5C2D">
        <w:rPr>
          <w:rFonts w:ascii="Bookman Old Style" w:hAnsi="Bookman Old Style"/>
          <w:lang w:val="en-US"/>
        </w:rPr>
        <w:t xml:space="preserve"> such as exclusion or further marginalization of the VMGs </w:t>
      </w:r>
      <w:r w:rsidR="008514F3">
        <w:rPr>
          <w:rFonts w:ascii="Bookman Old Style" w:hAnsi="Bookman Old Style"/>
          <w:lang w:val="en-US"/>
        </w:rPr>
        <w:t xml:space="preserve">from the digital economy and ICT infrastructure and use, </w:t>
      </w:r>
      <w:r w:rsidRPr="007E5C2D">
        <w:rPr>
          <w:rFonts w:ascii="Bookman Old Style" w:hAnsi="Bookman Old Style"/>
          <w:lang w:val="en-US"/>
        </w:rPr>
        <w:t xml:space="preserve">can be mitigated through concerted information provision and awareness creation on </w:t>
      </w:r>
      <w:r w:rsidR="008514F3">
        <w:rPr>
          <w:rFonts w:ascii="Bookman Old Style" w:hAnsi="Bookman Old Style"/>
          <w:lang w:val="en-US"/>
        </w:rPr>
        <w:t>the KDEAP and its services</w:t>
      </w:r>
      <w:r w:rsidRPr="007E5C2D">
        <w:rPr>
          <w:rFonts w:ascii="Bookman Old Style" w:hAnsi="Bookman Old Style"/>
          <w:lang w:val="en-US"/>
        </w:rPr>
        <w:t xml:space="preserve"> in the VMG </w:t>
      </w:r>
      <w:r w:rsidR="008514F3">
        <w:rPr>
          <w:rFonts w:ascii="Bookman Old Style" w:hAnsi="Bookman Old Style"/>
          <w:lang w:val="en-US"/>
        </w:rPr>
        <w:t>territories</w:t>
      </w:r>
      <w:r w:rsidRPr="007E5C2D">
        <w:rPr>
          <w:rFonts w:ascii="Bookman Old Style" w:hAnsi="Bookman Old Style"/>
          <w:lang w:val="en-US"/>
        </w:rPr>
        <w:t xml:space="preserve">. Therefore, the </w:t>
      </w:r>
      <w:r w:rsidR="008514F3">
        <w:rPr>
          <w:rFonts w:ascii="Bookman Old Style" w:hAnsi="Bookman Old Style"/>
          <w:lang w:val="en-US"/>
        </w:rPr>
        <w:t>KDEAP</w:t>
      </w:r>
      <w:r w:rsidRPr="007E5C2D">
        <w:rPr>
          <w:rFonts w:ascii="Bookman Old Style" w:hAnsi="Bookman Old Style"/>
          <w:lang w:val="en-US"/>
        </w:rPr>
        <w:t xml:space="preserve"> has </w:t>
      </w:r>
      <w:r w:rsidR="008514F3">
        <w:rPr>
          <w:rFonts w:ascii="Bookman Old Style" w:hAnsi="Bookman Old Style"/>
          <w:lang w:val="en-US"/>
        </w:rPr>
        <w:t xml:space="preserve">potential to influence  livelihood diversification in online jobs and </w:t>
      </w:r>
      <w:r w:rsidR="008944B4">
        <w:rPr>
          <w:rFonts w:ascii="Bookman Old Style" w:hAnsi="Bookman Old Style"/>
          <w:lang w:val="en-US"/>
        </w:rPr>
        <w:t>businesses and</w:t>
      </w:r>
      <w:r w:rsidR="008514F3">
        <w:rPr>
          <w:rFonts w:ascii="Bookman Old Style" w:hAnsi="Bookman Old Style"/>
          <w:lang w:val="en-US"/>
        </w:rPr>
        <w:t xml:space="preserve"> alleviate poverty </w:t>
      </w:r>
      <w:r w:rsidRPr="007E5C2D">
        <w:rPr>
          <w:rFonts w:ascii="Bookman Old Style" w:hAnsi="Bookman Old Style"/>
          <w:lang w:val="en-US"/>
        </w:rPr>
        <w:t xml:space="preserve">in VMG areas. </w:t>
      </w:r>
    </w:p>
    <w:p w14:paraId="74699890" w14:textId="77777777" w:rsidR="008944B4" w:rsidRDefault="008944B4" w:rsidP="008944B4">
      <w:pPr>
        <w:pStyle w:val="ListParagraph"/>
        <w:rPr>
          <w:rFonts w:ascii="Bookman Old Style" w:hAnsi="Bookman Old Style"/>
          <w:lang w:val="en-US"/>
        </w:rPr>
      </w:pPr>
    </w:p>
    <w:p w14:paraId="2610FA93" w14:textId="08DCFB86" w:rsidR="008944B4" w:rsidRPr="007E5C2D" w:rsidRDefault="008944B4" w:rsidP="00166A8A">
      <w:pPr>
        <w:numPr>
          <w:ilvl w:val="0"/>
          <w:numId w:val="27"/>
        </w:numPr>
        <w:jc w:val="both"/>
        <w:rPr>
          <w:rFonts w:ascii="Bookman Old Style" w:hAnsi="Bookman Old Style"/>
          <w:lang w:val="en-US"/>
        </w:rPr>
      </w:pPr>
      <w:r>
        <w:rPr>
          <w:rFonts w:ascii="Bookman Old Style" w:hAnsi="Bookman Old Style"/>
          <w:lang w:val="en-US"/>
        </w:rPr>
        <w:t xml:space="preserve">In the area of education, the KDEAP is set to contribute to improved access to online learning and teaching materials for learners and teachers in the VMG areas. This is likely to increase VMG children’s participation in education and alleviate exclusion of VMGs in the sector.  </w:t>
      </w:r>
    </w:p>
    <w:p w14:paraId="72306DC2" w14:textId="77777777" w:rsidR="004E6FDD" w:rsidRDefault="004E6FDD">
      <w:pPr>
        <w:rPr>
          <w:rFonts w:ascii="Bookman Old Style" w:eastAsia="SimSun" w:hAnsi="Bookman Old Style" w:cstheme="majorBidi"/>
          <w:b/>
          <w:bCs/>
          <w:color w:val="2F5496" w:themeColor="accent1" w:themeShade="BF"/>
          <w:lang w:val="en-US" w:eastAsia="zh-CN"/>
        </w:rPr>
      </w:pPr>
      <w:bookmarkStart w:id="79" w:name="_Toc109943003"/>
      <w:r>
        <w:rPr>
          <w:rFonts w:ascii="Bookman Old Style" w:eastAsia="SimSun" w:hAnsi="Bookman Old Style" w:cstheme="majorBidi"/>
          <w:b/>
          <w:bCs/>
          <w:color w:val="2F5496" w:themeColor="accent1" w:themeShade="BF"/>
          <w:lang w:val="en-US" w:eastAsia="zh-CN"/>
        </w:rPr>
        <w:br w:type="page"/>
      </w:r>
    </w:p>
    <w:p w14:paraId="0BCA78CF" w14:textId="62CD1F23" w:rsidR="007E5C2D" w:rsidRPr="007E5C2D" w:rsidRDefault="007E5C2D" w:rsidP="00C10332">
      <w:pPr>
        <w:pStyle w:val="Heading1"/>
        <w:rPr>
          <w:rFonts w:ascii="Bookman Old Style" w:hAnsi="Bookman Old Style"/>
          <w:b/>
          <w:bCs/>
          <w:sz w:val="24"/>
          <w:szCs w:val="24"/>
        </w:rPr>
      </w:pPr>
      <w:bookmarkStart w:id="80" w:name="_Toc138277869"/>
      <w:r w:rsidRPr="007E5C2D">
        <w:rPr>
          <w:rFonts w:ascii="Bookman Old Style" w:hAnsi="Bookman Old Style"/>
          <w:b/>
          <w:bCs/>
          <w:sz w:val="24"/>
          <w:szCs w:val="24"/>
        </w:rPr>
        <w:lastRenderedPageBreak/>
        <w:t>References</w:t>
      </w:r>
      <w:bookmarkEnd w:id="79"/>
      <w:bookmarkEnd w:id="80"/>
    </w:p>
    <w:p w14:paraId="71896102" w14:textId="77777777" w:rsidR="007E5C2D" w:rsidRPr="007E5C2D" w:rsidRDefault="007E5C2D" w:rsidP="007E5C2D">
      <w:pPr>
        <w:jc w:val="both"/>
        <w:rPr>
          <w:rFonts w:ascii="Bookman Old Style" w:hAnsi="Bookman Old Style"/>
          <w:lang w:val="en-US"/>
        </w:rPr>
      </w:pPr>
    </w:p>
    <w:p w14:paraId="3E5B7254" w14:textId="77777777" w:rsidR="007E5C2D" w:rsidRPr="007E5C2D" w:rsidRDefault="007E5C2D" w:rsidP="007E5C2D">
      <w:pPr>
        <w:jc w:val="both"/>
        <w:rPr>
          <w:rFonts w:ascii="Bookman Old Style" w:hAnsi="Bookman Old Style"/>
          <w:lang w:val="en-US"/>
        </w:rPr>
      </w:pPr>
      <w:r w:rsidRPr="007E5C2D">
        <w:rPr>
          <w:rFonts w:ascii="Bookman Old Style" w:hAnsi="Bookman Old Style"/>
          <w:lang w:val="en-US"/>
        </w:rPr>
        <w:t>GoK (2010) Constitution of Kenya. Nairobi: Government Printers.</w:t>
      </w:r>
    </w:p>
    <w:p w14:paraId="553DC9DF" w14:textId="77777777" w:rsidR="007E5C2D" w:rsidRPr="007E5C2D" w:rsidRDefault="007E5C2D" w:rsidP="007E5C2D">
      <w:pPr>
        <w:jc w:val="both"/>
        <w:rPr>
          <w:rFonts w:ascii="Bookman Old Style" w:hAnsi="Bookman Old Style"/>
          <w:lang w:val="en-US"/>
        </w:rPr>
      </w:pPr>
    </w:p>
    <w:p w14:paraId="3E76432F" w14:textId="77777777" w:rsidR="007E5C2D" w:rsidRPr="007E5C2D" w:rsidRDefault="007E5C2D" w:rsidP="007E5C2D">
      <w:pPr>
        <w:jc w:val="both"/>
        <w:rPr>
          <w:rFonts w:ascii="Bookman Old Style" w:hAnsi="Bookman Old Style"/>
          <w:lang w:val="en-US"/>
        </w:rPr>
      </w:pPr>
      <w:r w:rsidRPr="007E5C2D">
        <w:rPr>
          <w:rFonts w:ascii="Bookman Old Style" w:hAnsi="Bookman Old Style"/>
          <w:lang w:val="en-US"/>
        </w:rPr>
        <w:t>Nakuru County (2018) County Integrated Development Plan 2018 – 2022. Nakuru: County Government of Nakuru.</w:t>
      </w:r>
    </w:p>
    <w:p w14:paraId="59FC2D60" w14:textId="77777777" w:rsidR="007E5C2D" w:rsidRPr="007E5C2D" w:rsidRDefault="007E5C2D" w:rsidP="007E5C2D">
      <w:pPr>
        <w:jc w:val="both"/>
        <w:rPr>
          <w:rFonts w:ascii="Bookman Old Style" w:hAnsi="Bookman Old Style"/>
          <w:lang w:val="en-US"/>
        </w:rPr>
      </w:pPr>
    </w:p>
    <w:p w14:paraId="3A65AAC5" w14:textId="77777777" w:rsidR="007E5C2D" w:rsidRPr="007E5C2D" w:rsidRDefault="007E5C2D" w:rsidP="007E5C2D">
      <w:pPr>
        <w:jc w:val="both"/>
        <w:rPr>
          <w:rFonts w:ascii="Bookman Old Style" w:hAnsi="Bookman Old Style"/>
          <w:lang w:val="en-US"/>
        </w:rPr>
      </w:pPr>
      <w:r w:rsidRPr="007E5C2D">
        <w:rPr>
          <w:rFonts w:ascii="Bookman Old Style" w:hAnsi="Bookman Old Style"/>
          <w:lang w:val="en-US"/>
        </w:rPr>
        <w:t>Nakuru County (2020) Nakuru County Annual Development Plan. Nakuru: Nakuru County Government.</w:t>
      </w:r>
    </w:p>
    <w:p w14:paraId="69551ACF" w14:textId="77777777" w:rsidR="007E5C2D" w:rsidRPr="007E5C2D" w:rsidRDefault="007E5C2D" w:rsidP="007E5C2D">
      <w:pPr>
        <w:jc w:val="both"/>
        <w:rPr>
          <w:rFonts w:ascii="Bookman Old Style" w:hAnsi="Bookman Old Style"/>
          <w:lang w:val="en-US"/>
        </w:rPr>
      </w:pPr>
    </w:p>
    <w:p w14:paraId="00F26FD7" w14:textId="77777777" w:rsidR="007E5C2D" w:rsidRPr="007E5C2D" w:rsidRDefault="007E5C2D" w:rsidP="007E5C2D">
      <w:pPr>
        <w:jc w:val="both"/>
        <w:rPr>
          <w:rFonts w:ascii="Bookman Old Style" w:hAnsi="Bookman Old Style"/>
          <w:lang w:val="en-US"/>
        </w:rPr>
      </w:pPr>
      <w:r w:rsidRPr="007E5C2D">
        <w:rPr>
          <w:rFonts w:ascii="Bookman Old Style" w:hAnsi="Bookman Old Style"/>
          <w:lang w:val="en-US"/>
        </w:rPr>
        <w:t xml:space="preserve">Kang’ethe L., E. Ontita and E. Mwangi (2000) </w:t>
      </w:r>
      <w:r w:rsidRPr="007E5C2D">
        <w:rPr>
          <w:rFonts w:ascii="Bookman Old Style" w:hAnsi="Bookman Old Style"/>
        </w:rPr>
        <w:t>Forestry and Food Security in Kenya: The Case of South-West Mau Forest</w:t>
      </w:r>
      <w:r w:rsidRPr="007E5C2D">
        <w:rPr>
          <w:rFonts w:ascii="Bookman Old Style" w:hAnsi="Bookman Old Style"/>
          <w:lang w:val="en-US"/>
        </w:rPr>
        <w:t>. Nairobi: Forest Action Network.</w:t>
      </w:r>
    </w:p>
    <w:p w14:paraId="253D00C7" w14:textId="77777777" w:rsidR="007E5C2D" w:rsidRPr="0063558D" w:rsidRDefault="007E5C2D" w:rsidP="0063558D">
      <w:pPr>
        <w:jc w:val="both"/>
        <w:rPr>
          <w:rFonts w:ascii="Bookman Old Style" w:hAnsi="Bookman Old Style"/>
          <w:lang w:val="en-US"/>
        </w:rPr>
      </w:pPr>
    </w:p>
    <w:p w14:paraId="37DF77E7" w14:textId="1307B528" w:rsidR="00415C2F" w:rsidRPr="00070292" w:rsidRDefault="00415C2F">
      <w:pPr>
        <w:rPr>
          <w:rFonts w:ascii="Bookman Old Style" w:hAnsi="Bookman Old Style"/>
        </w:rPr>
      </w:pPr>
    </w:p>
    <w:p w14:paraId="37896953" w14:textId="2D9A54C5" w:rsidR="00491B3B" w:rsidRPr="00070292" w:rsidRDefault="00491B3B">
      <w:pPr>
        <w:rPr>
          <w:rFonts w:ascii="Bookman Old Style" w:hAnsi="Bookman Old Style"/>
        </w:rPr>
      </w:pPr>
    </w:p>
    <w:p w14:paraId="14B2D0AD" w14:textId="2AFC3EC9" w:rsidR="00491B3B" w:rsidRPr="00070292" w:rsidRDefault="00491B3B">
      <w:pPr>
        <w:rPr>
          <w:rFonts w:ascii="Bookman Old Style" w:hAnsi="Bookman Old Style"/>
        </w:rPr>
      </w:pPr>
    </w:p>
    <w:p w14:paraId="6EB69ECB" w14:textId="77777777" w:rsidR="00AD6C75" w:rsidRDefault="00AD6C75">
      <w:pPr>
        <w:rPr>
          <w:rFonts w:ascii="Bookman Old Style" w:hAnsi="Bookman Old Style"/>
        </w:rPr>
      </w:pPr>
      <w:r>
        <w:rPr>
          <w:rFonts w:ascii="Bookman Old Style" w:hAnsi="Bookman Old Style"/>
        </w:rPr>
        <w:br w:type="page"/>
      </w:r>
    </w:p>
    <w:p w14:paraId="2A0178DE" w14:textId="58142689" w:rsidR="00491B3B" w:rsidRPr="00C10332" w:rsidRDefault="006D47BA" w:rsidP="00C10332">
      <w:pPr>
        <w:pStyle w:val="Heading1"/>
        <w:rPr>
          <w:rFonts w:ascii="Bookman Old Style" w:hAnsi="Bookman Old Style"/>
          <w:b/>
          <w:bCs/>
          <w:sz w:val="24"/>
          <w:szCs w:val="24"/>
        </w:rPr>
      </w:pPr>
      <w:bookmarkStart w:id="81" w:name="_Toc138277870"/>
      <w:r w:rsidRPr="00C10332">
        <w:rPr>
          <w:rFonts w:ascii="Bookman Old Style" w:hAnsi="Bookman Old Style"/>
          <w:b/>
          <w:bCs/>
          <w:sz w:val="24"/>
          <w:szCs w:val="24"/>
        </w:rPr>
        <w:lastRenderedPageBreak/>
        <w:t>Annexes</w:t>
      </w:r>
      <w:bookmarkEnd w:id="81"/>
    </w:p>
    <w:p w14:paraId="6C882143" w14:textId="22D2AC55" w:rsidR="006D47BA" w:rsidRPr="00C10332" w:rsidRDefault="006D47BA" w:rsidP="006D47BA">
      <w:pPr>
        <w:pStyle w:val="Heading2"/>
        <w:rPr>
          <w:rFonts w:ascii="Bookman Old Style" w:hAnsi="Bookman Old Style"/>
          <w:b/>
          <w:bCs/>
          <w:sz w:val="22"/>
          <w:szCs w:val="22"/>
        </w:rPr>
      </w:pPr>
      <w:bookmarkStart w:id="82" w:name="_Toc109943007"/>
      <w:bookmarkStart w:id="83" w:name="_Toc138277871"/>
      <w:r w:rsidRPr="00C10332">
        <w:rPr>
          <w:rFonts w:ascii="Bookman Old Style" w:hAnsi="Bookman Old Style"/>
          <w:b/>
          <w:bCs/>
          <w:sz w:val="22"/>
          <w:szCs w:val="22"/>
        </w:rPr>
        <w:t xml:space="preserve">Annex 1: Attendance Sheet for the Nassuit FGD for Ogiek </w:t>
      </w:r>
      <w:bookmarkEnd w:id="82"/>
      <w:r w:rsidRPr="00C10332">
        <w:rPr>
          <w:rFonts w:ascii="Bookman Old Style" w:hAnsi="Bookman Old Style"/>
          <w:b/>
          <w:bCs/>
          <w:sz w:val="22"/>
          <w:szCs w:val="22"/>
        </w:rPr>
        <w:t>People</w:t>
      </w:r>
      <w:bookmarkEnd w:id="83"/>
    </w:p>
    <w:p w14:paraId="2F7ABDF0" w14:textId="77777777" w:rsidR="006D47BA" w:rsidRDefault="006D47BA" w:rsidP="006D47BA">
      <w:pPr>
        <w:rPr>
          <w:lang w:val="en-US"/>
        </w:rPr>
      </w:pPr>
      <w:r w:rsidRPr="00147A67">
        <w:rPr>
          <w:noProof/>
          <w:lang w:val="en-US"/>
        </w:rPr>
        <w:drawing>
          <wp:inline distT="0" distB="0" distL="0" distR="0" wp14:anchorId="4FE585FE" wp14:editId="33522E73">
            <wp:extent cx="5727700" cy="40525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5727700" cy="4052570"/>
                    </a:xfrm>
                    <a:prstGeom prst="rect">
                      <a:avLst/>
                    </a:prstGeom>
                  </pic:spPr>
                </pic:pic>
              </a:graphicData>
            </a:graphic>
          </wp:inline>
        </w:drawing>
      </w:r>
    </w:p>
    <w:p w14:paraId="12D57C47" w14:textId="77777777" w:rsidR="006D47BA" w:rsidRDefault="006D47BA" w:rsidP="006D47BA">
      <w:pPr>
        <w:rPr>
          <w:lang w:val="en-US"/>
        </w:rPr>
      </w:pPr>
    </w:p>
    <w:p w14:paraId="5501F017" w14:textId="71AA4AB5" w:rsidR="006D47BA" w:rsidRDefault="006D47BA" w:rsidP="006D47BA">
      <w:pPr>
        <w:rPr>
          <w:lang w:val="en-US"/>
        </w:rPr>
      </w:pPr>
      <w:r w:rsidRPr="00147A67">
        <w:rPr>
          <w:noProof/>
          <w:lang w:val="en-US"/>
        </w:rPr>
        <w:drawing>
          <wp:inline distT="0" distB="0" distL="0" distR="0" wp14:anchorId="72CCCF0F" wp14:editId="3630781F">
            <wp:extent cx="5727700" cy="40805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5727700" cy="4080510"/>
                    </a:xfrm>
                    <a:prstGeom prst="rect">
                      <a:avLst/>
                    </a:prstGeom>
                  </pic:spPr>
                </pic:pic>
              </a:graphicData>
            </a:graphic>
          </wp:inline>
        </w:drawing>
      </w:r>
    </w:p>
    <w:p w14:paraId="2D00EB2E" w14:textId="2389DB15" w:rsidR="006D47BA" w:rsidRPr="00C10332" w:rsidRDefault="006D47BA" w:rsidP="006D47BA">
      <w:pPr>
        <w:pStyle w:val="Heading2"/>
        <w:rPr>
          <w:rFonts w:ascii="Bookman Old Style" w:hAnsi="Bookman Old Style"/>
          <w:b/>
          <w:bCs/>
          <w:sz w:val="22"/>
          <w:szCs w:val="22"/>
        </w:rPr>
      </w:pPr>
      <w:bookmarkStart w:id="84" w:name="_Toc138277872"/>
      <w:r w:rsidRPr="00C10332">
        <w:rPr>
          <w:rFonts w:ascii="Bookman Old Style" w:hAnsi="Bookman Old Style"/>
          <w:b/>
          <w:bCs/>
          <w:sz w:val="22"/>
          <w:szCs w:val="22"/>
        </w:rPr>
        <w:lastRenderedPageBreak/>
        <w:t>Annex 2: Attendance Sheet for the Mai</w:t>
      </w:r>
      <w:r w:rsidR="00602EA9">
        <w:rPr>
          <w:rFonts w:ascii="Bookman Old Style" w:hAnsi="Bookman Old Style"/>
          <w:b/>
          <w:bCs/>
          <w:sz w:val="22"/>
          <w:szCs w:val="22"/>
        </w:rPr>
        <w:t xml:space="preserve"> M</w:t>
      </w:r>
      <w:r w:rsidRPr="00C10332">
        <w:rPr>
          <w:rFonts w:ascii="Bookman Old Style" w:hAnsi="Bookman Old Style"/>
          <w:b/>
          <w:bCs/>
          <w:sz w:val="22"/>
          <w:szCs w:val="22"/>
        </w:rPr>
        <w:t>ahiu Masai FGD</w:t>
      </w:r>
      <w:bookmarkEnd w:id="84"/>
      <w:r w:rsidRPr="00C10332">
        <w:rPr>
          <w:rFonts w:ascii="Bookman Old Style" w:hAnsi="Bookman Old Style"/>
          <w:b/>
          <w:bCs/>
          <w:sz w:val="22"/>
          <w:szCs w:val="22"/>
        </w:rPr>
        <w:t xml:space="preserve"> </w:t>
      </w:r>
    </w:p>
    <w:p w14:paraId="17EEFC7C" w14:textId="77777777" w:rsidR="006D47BA" w:rsidRDefault="006D47BA" w:rsidP="006D47BA">
      <w:pPr>
        <w:rPr>
          <w:lang w:val="en-US"/>
        </w:rPr>
      </w:pPr>
      <w:r w:rsidRPr="00147A67">
        <w:rPr>
          <w:noProof/>
          <w:lang w:val="en-US"/>
        </w:rPr>
        <w:drawing>
          <wp:inline distT="0" distB="0" distL="0" distR="0" wp14:anchorId="7C7D18E5" wp14:editId="66310F03">
            <wp:extent cx="5727700" cy="385762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27700" cy="3857625"/>
                    </a:xfrm>
                    <a:prstGeom prst="rect">
                      <a:avLst/>
                    </a:prstGeom>
                  </pic:spPr>
                </pic:pic>
              </a:graphicData>
            </a:graphic>
          </wp:inline>
        </w:drawing>
      </w:r>
    </w:p>
    <w:p w14:paraId="4658E8AE" w14:textId="77777777" w:rsidR="006D47BA" w:rsidRDefault="006D47BA" w:rsidP="006D47BA">
      <w:pPr>
        <w:rPr>
          <w:lang w:val="en-US"/>
        </w:rPr>
      </w:pPr>
    </w:p>
    <w:p w14:paraId="5BE32790" w14:textId="77777777" w:rsidR="006D47BA" w:rsidRDefault="006D47BA" w:rsidP="006D47BA">
      <w:pPr>
        <w:rPr>
          <w:lang w:val="en-US"/>
        </w:rPr>
      </w:pPr>
      <w:r w:rsidRPr="00147A67">
        <w:rPr>
          <w:noProof/>
          <w:lang w:val="en-US"/>
        </w:rPr>
        <w:drawing>
          <wp:inline distT="0" distB="0" distL="0" distR="0" wp14:anchorId="0319CFD1" wp14:editId="104643B8">
            <wp:extent cx="5727700" cy="40011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5727700" cy="4001135"/>
                    </a:xfrm>
                    <a:prstGeom prst="rect">
                      <a:avLst/>
                    </a:prstGeom>
                  </pic:spPr>
                </pic:pic>
              </a:graphicData>
            </a:graphic>
          </wp:inline>
        </w:drawing>
      </w:r>
    </w:p>
    <w:p w14:paraId="34719CAD" w14:textId="77777777" w:rsidR="006D47BA" w:rsidRDefault="006D47BA" w:rsidP="006D47BA">
      <w:pPr>
        <w:rPr>
          <w:lang w:val="en-US"/>
        </w:rPr>
      </w:pPr>
    </w:p>
    <w:p w14:paraId="059458C4" w14:textId="77777777" w:rsidR="006D47BA" w:rsidRDefault="006D47BA" w:rsidP="006D47BA">
      <w:pPr>
        <w:rPr>
          <w:lang w:val="en-US"/>
        </w:rPr>
      </w:pPr>
    </w:p>
    <w:p w14:paraId="271E085C" w14:textId="77777777" w:rsidR="006D47BA" w:rsidRDefault="006D47BA" w:rsidP="006D47BA">
      <w:pPr>
        <w:rPr>
          <w:lang w:val="en-US"/>
        </w:rPr>
      </w:pPr>
    </w:p>
    <w:p w14:paraId="09D06F28" w14:textId="049AFACC" w:rsidR="00F50DEA" w:rsidRPr="00C10332" w:rsidRDefault="00F50DEA" w:rsidP="00F50DEA">
      <w:pPr>
        <w:pStyle w:val="Heading2"/>
        <w:rPr>
          <w:rFonts w:ascii="Bookman Old Style" w:hAnsi="Bookman Old Style"/>
          <w:b/>
          <w:bCs/>
          <w:sz w:val="22"/>
          <w:szCs w:val="22"/>
        </w:rPr>
      </w:pPr>
      <w:bookmarkStart w:id="85" w:name="_Toc138277873"/>
      <w:r w:rsidRPr="00C10332">
        <w:rPr>
          <w:rFonts w:ascii="Bookman Old Style" w:hAnsi="Bookman Old Style"/>
          <w:b/>
          <w:bCs/>
          <w:sz w:val="22"/>
          <w:szCs w:val="22"/>
        </w:rPr>
        <w:lastRenderedPageBreak/>
        <w:t xml:space="preserve">Annex 3: Attendance Sheet for the FGD of </w:t>
      </w:r>
      <w:proofErr w:type="spellStart"/>
      <w:r w:rsidRPr="00C10332">
        <w:rPr>
          <w:rFonts w:ascii="Bookman Old Style" w:hAnsi="Bookman Old Style"/>
          <w:b/>
          <w:bCs/>
          <w:sz w:val="22"/>
          <w:szCs w:val="22"/>
        </w:rPr>
        <w:t>Ol</w:t>
      </w:r>
      <w:proofErr w:type="spellEnd"/>
      <w:r w:rsidRPr="00C10332">
        <w:rPr>
          <w:rFonts w:ascii="Bookman Old Style" w:hAnsi="Bookman Old Style"/>
          <w:b/>
          <w:bCs/>
          <w:sz w:val="22"/>
          <w:szCs w:val="22"/>
        </w:rPr>
        <w:t xml:space="preserve"> </w:t>
      </w:r>
      <w:proofErr w:type="spellStart"/>
      <w:r w:rsidRPr="00C10332">
        <w:rPr>
          <w:rFonts w:ascii="Bookman Old Style" w:hAnsi="Bookman Old Style"/>
          <w:b/>
          <w:bCs/>
          <w:sz w:val="22"/>
          <w:szCs w:val="22"/>
        </w:rPr>
        <w:t>Jorai</w:t>
      </w:r>
      <w:proofErr w:type="spellEnd"/>
      <w:r w:rsidRPr="00C10332">
        <w:rPr>
          <w:rFonts w:ascii="Bookman Old Style" w:hAnsi="Bookman Old Style"/>
          <w:b/>
          <w:bCs/>
          <w:sz w:val="22"/>
          <w:szCs w:val="22"/>
        </w:rPr>
        <w:t xml:space="preserve"> VMGs</w:t>
      </w:r>
      <w:bookmarkEnd w:id="85"/>
      <w:r w:rsidRPr="00C10332">
        <w:rPr>
          <w:rFonts w:ascii="Bookman Old Style" w:hAnsi="Bookman Old Style"/>
          <w:b/>
          <w:bCs/>
          <w:sz w:val="22"/>
          <w:szCs w:val="22"/>
        </w:rPr>
        <w:t xml:space="preserve"> </w:t>
      </w:r>
    </w:p>
    <w:p w14:paraId="3D9892E2" w14:textId="77777777" w:rsidR="006D47BA" w:rsidRDefault="006D47BA" w:rsidP="006D47BA">
      <w:pPr>
        <w:rPr>
          <w:lang w:val="en-US"/>
        </w:rPr>
      </w:pPr>
      <w:r w:rsidRPr="00147A67">
        <w:rPr>
          <w:noProof/>
          <w:lang w:val="en-US"/>
        </w:rPr>
        <w:drawing>
          <wp:inline distT="0" distB="0" distL="0" distR="0" wp14:anchorId="72A0A590" wp14:editId="17FC6D3E">
            <wp:extent cx="5727700" cy="40538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727700" cy="4053840"/>
                    </a:xfrm>
                    <a:prstGeom prst="rect">
                      <a:avLst/>
                    </a:prstGeom>
                  </pic:spPr>
                </pic:pic>
              </a:graphicData>
            </a:graphic>
          </wp:inline>
        </w:drawing>
      </w:r>
    </w:p>
    <w:p w14:paraId="2147AAB7" w14:textId="77777777" w:rsidR="006D47BA" w:rsidRDefault="006D47BA" w:rsidP="006D47BA">
      <w:pPr>
        <w:rPr>
          <w:lang w:val="en-US"/>
        </w:rPr>
      </w:pPr>
    </w:p>
    <w:p w14:paraId="556CF450" w14:textId="77777777" w:rsidR="006D47BA" w:rsidRPr="00147A67" w:rsidRDefault="006D47BA" w:rsidP="006D47BA">
      <w:pPr>
        <w:rPr>
          <w:lang w:val="en-US"/>
        </w:rPr>
      </w:pPr>
      <w:r w:rsidRPr="00147A67">
        <w:rPr>
          <w:noProof/>
          <w:lang w:val="en-US"/>
        </w:rPr>
        <w:drawing>
          <wp:inline distT="0" distB="0" distL="0" distR="0" wp14:anchorId="49F7949A" wp14:editId="5B5A663A">
            <wp:extent cx="5727700" cy="41541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727700" cy="4154170"/>
                    </a:xfrm>
                    <a:prstGeom prst="rect">
                      <a:avLst/>
                    </a:prstGeom>
                  </pic:spPr>
                </pic:pic>
              </a:graphicData>
            </a:graphic>
          </wp:inline>
        </w:drawing>
      </w:r>
    </w:p>
    <w:p w14:paraId="2A45BAA5" w14:textId="75CF0E84" w:rsidR="00070292" w:rsidRDefault="00070292">
      <w:pPr>
        <w:rPr>
          <w:rFonts w:ascii="Bookman Old Style" w:hAnsi="Bookman Old Style"/>
        </w:rPr>
      </w:pPr>
    </w:p>
    <w:p w14:paraId="1B40CEDB" w14:textId="7E0F56FB" w:rsidR="00602EA9" w:rsidRDefault="00602EA9" w:rsidP="00602EA9">
      <w:pPr>
        <w:pStyle w:val="Heading2"/>
        <w:rPr>
          <w:rFonts w:ascii="Bookman Old Style" w:hAnsi="Bookman Old Style"/>
          <w:b/>
          <w:bCs/>
          <w:sz w:val="22"/>
          <w:szCs w:val="22"/>
        </w:rPr>
      </w:pPr>
      <w:bookmarkStart w:id="86" w:name="_Toc138277874"/>
      <w:r w:rsidRPr="00E73961">
        <w:rPr>
          <w:rFonts w:ascii="Bookman Old Style" w:hAnsi="Bookman Old Style"/>
          <w:b/>
          <w:bCs/>
          <w:sz w:val="22"/>
          <w:szCs w:val="22"/>
        </w:rPr>
        <w:lastRenderedPageBreak/>
        <w:t xml:space="preserve">Annex </w:t>
      </w:r>
      <w:r>
        <w:rPr>
          <w:rFonts w:ascii="Bookman Old Style" w:hAnsi="Bookman Old Style"/>
          <w:b/>
          <w:bCs/>
          <w:sz w:val="22"/>
          <w:szCs w:val="22"/>
        </w:rPr>
        <w:t>4</w:t>
      </w:r>
      <w:r w:rsidRPr="00E73961">
        <w:rPr>
          <w:rFonts w:ascii="Bookman Old Style" w:hAnsi="Bookman Old Style"/>
          <w:b/>
          <w:bCs/>
          <w:sz w:val="22"/>
          <w:szCs w:val="22"/>
        </w:rPr>
        <w:t xml:space="preserve">: </w:t>
      </w:r>
      <w:r>
        <w:rPr>
          <w:rFonts w:ascii="Bookman Old Style" w:hAnsi="Bookman Old Style"/>
          <w:b/>
          <w:bCs/>
          <w:sz w:val="22"/>
          <w:szCs w:val="22"/>
        </w:rPr>
        <w:t>LIST OF PEOPLE LIVING WITH DISABILITIES CONSULTED</w:t>
      </w:r>
      <w:bookmarkEnd w:id="86"/>
    </w:p>
    <w:p w14:paraId="6890BE14" w14:textId="77777777" w:rsidR="00602EA9" w:rsidRPr="00E73961" w:rsidRDefault="00602EA9" w:rsidP="00E73961"/>
    <w:tbl>
      <w:tblPr>
        <w:tblStyle w:val="TableGrid"/>
        <w:tblW w:w="0" w:type="auto"/>
        <w:tblLook w:val="04A0" w:firstRow="1" w:lastRow="0" w:firstColumn="1" w:lastColumn="0" w:noHBand="0" w:noVBand="1"/>
      </w:tblPr>
      <w:tblGrid>
        <w:gridCol w:w="399"/>
        <w:gridCol w:w="3892"/>
        <w:gridCol w:w="2117"/>
        <w:gridCol w:w="2602"/>
      </w:tblGrid>
      <w:tr w:rsidR="00602EA9" w14:paraId="7E0A8706" w14:textId="044F6848" w:rsidTr="00E73961">
        <w:trPr>
          <w:trHeight w:val="305"/>
        </w:trPr>
        <w:tc>
          <w:tcPr>
            <w:tcW w:w="336" w:type="dxa"/>
          </w:tcPr>
          <w:p w14:paraId="646E16C0" w14:textId="75A16D06" w:rsidR="00602EA9" w:rsidRDefault="00602EA9" w:rsidP="00602EA9">
            <w:r>
              <w:t>#</w:t>
            </w:r>
          </w:p>
        </w:tc>
        <w:tc>
          <w:tcPr>
            <w:tcW w:w="3912" w:type="dxa"/>
          </w:tcPr>
          <w:p w14:paraId="6E6BABAC" w14:textId="525CFD27" w:rsidR="00602EA9" w:rsidRDefault="00602EA9" w:rsidP="00602EA9">
            <w:r>
              <w:t>Name</w:t>
            </w:r>
          </w:p>
        </w:tc>
        <w:tc>
          <w:tcPr>
            <w:tcW w:w="2126" w:type="dxa"/>
          </w:tcPr>
          <w:p w14:paraId="33A5E337" w14:textId="4A7F8F53" w:rsidR="00602EA9" w:rsidRDefault="00602EA9" w:rsidP="00602EA9">
            <w:r>
              <w:t>Gender</w:t>
            </w:r>
          </w:p>
        </w:tc>
        <w:tc>
          <w:tcPr>
            <w:tcW w:w="2615" w:type="dxa"/>
          </w:tcPr>
          <w:p w14:paraId="75605151" w14:textId="49381FAF" w:rsidR="00602EA9" w:rsidRDefault="00602EA9" w:rsidP="00602EA9">
            <w:r>
              <w:t>VMG</w:t>
            </w:r>
          </w:p>
        </w:tc>
      </w:tr>
      <w:tr w:rsidR="00602EA9" w14:paraId="64E19B7E" w14:textId="0B1C955A" w:rsidTr="00E73961">
        <w:tc>
          <w:tcPr>
            <w:tcW w:w="336" w:type="dxa"/>
          </w:tcPr>
          <w:p w14:paraId="74EAED68" w14:textId="6C413E45" w:rsidR="00602EA9" w:rsidRDefault="00602EA9" w:rsidP="00602EA9">
            <w:r>
              <w:t>1.</w:t>
            </w:r>
          </w:p>
        </w:tc>
        <w:tc>
          <w:tcPr>
            <w:tcW w:w="3912" w:type="dxa"/>
          </w:tcPr>
          <w:p w14:paraId="73A2B546" w14:textId="21A530A1" w:rsidR="00602EA9" w:rsidRDefault="00602EA9" w:rsidP="00602EA9">
            <w:r>
              <w:t>Justus Punyati</w:t>
            </w:r>
          </w:p>
        </w:tc>
        <w:tc>
          <w:tcPr>
            <w:tcW w:w="2126" w:type="dxa"/>
          </w:tcPr>
          <w:p w14:paraId="4411406E" w14:textId="3309F456" w:rsidR="00602EA9" w:rsidRDefault="00602EA9" w:rsidP="00602EA9">
            <w:r>
              <w:t>Male</w:t>
            </w:r>
          </w:p>
        </w:tc>
        <w:tc>
          <w:tcPr>
            <w:tcW w:w="2615" w:type="dxa"/>
          </w:tcPr>
          <w:p w14:paraId="629A5A29" w14:textId="27FBA182" w:rsidR="00602EA9" w:rsidRDefault="00602EA9" w:rsidP="00602EA9">
            <w:r>
              <w:t>Ogiek</w:t>
            </w:r>
          </w:p>
        </w:tc>
      </w:tr>
      <w:tr w:rsidR="00602EA9" w14:paraId="0FA5061C" w14:textId="5681C723" w:rsidTr="00E73961">
        <w:tc>
          <w:tcPr>
            <w:tcW w:w="336" w:type="dxa"/>
          </w:tcPr>
          <w:p w14:paraId="3E172151" w14:textId="1B371650" w:rsidR="00602EA9" w:rsidRDefault="00602EA9" w:rsidP="00602EA9">
            <w:r>
              <w:t>2.</w:t>
            </w:r>
          </w:p>
        </w:tc>
        <w:tc>
          <w:tcPr>
            <w:tcW w:w="3912" w:type="dxa"/>
          </w:tcPr>
          <w:p w14:paraId="1865F386" w14:textId="7668A46E" w:rsidR="00602EA9" w:rsidRDefault="00602EA9" w:rsidP="00602EA9">
            <w:r>
              <w:t>Jennifer Chelangat</w:t>
            </w:r>
          </w:p>
        </w:tc>
        <w:tc>
          <w:tcPr>
            <w:tcW w:w="2126" w:type="dxa"/>
          </w:tcPr>
          <w:p w14:paraId="1A3C2004" w14:textId="46D50507" w:rsidR="00602EA9" w:rsidRDefault="00602EA9" w:rsidP="00602EA9">
            <w:r>
              <w:t>Female</w:t>
            </w:r>
          </w:p>
        </w:tc>
        <w:tc>
          <w:tcPr>
            <w:tcW w:w="2615" w:type="dxa"/>
          </w:tcPr>
          <w:p w14:paraId="4BC1674D" w14:textId="08A796D8" w:rsidR="00602EA9" w:rsidRDefault="00602EA9" w:rsidP="00602EA9">
            <w:r>
              <w:t>Ogiek</w:t>
            </w:r>
          </w:p>
        </w:tc>
      </w:tr>
    </w:tbl>
    <w:p w14:paraId="27E13F86" w14:textId="77777777" w:rsidR="00602EA9" w:rsidRPr="00E73961" w:rsidRDefault="00602EA9" w:rsidP="00E73961"/>
    <w:p w14:paraId="40B0514D" w14:textId="77777777" w:rsidR="00602EA9" w:rsidRDefault="00602EA9" w:rsidP="00602EA9">
      <w:pPr>
        <w:pStyle w:val="Heading2"/>
        <w:rPr>
          <w:rFonts w:ascii="Bookman Old Style" w:hAnsi="Bookman Old Style"/>
          <w:b/>
          <w:bCs/>
          <w:sz w:val="22"/>
          <w:szCs w:val="22"/>
        </w:rPr>
      </w:pPr>
    </w:p>
    <w:p w14:paraId="5F997BDF" w14:textId="77777777" w:rsidR="00602EA9" w:rsidRDefault="00602EA9">
      <w:pPr>
        <w:rPr>
          <w:rFonts w:ascii="Bookman Old Style" w:eastAsiaTheme="majorEastAsia" w:hAnsi="Bookman Old Style" w:cstheme="majorBidi"/>
          <w:b/>
          <w:bCs/>
          <w:color w:val="2F5496" w:themeColor="accent1" w:themeShade="BF"/>
          <w:sz w:val="22"/>
          <w:szCs w:val="22"/>
        </w:rPr>
      </w:pPr>
      <w:r>
        <w:rPr>
          <w:rFonts w:ascii="Bookman Old Style" w:hAnsi="Bookman Old Style"/>
          <w:b/>
          <w:bCs/>
          <w:sz w:val="22"/>
          <w:szCs w:val="22"/>
        </w:rPr>
        <w:br w:type="page"/>
      </w:r>
    </w:p>
    <w:p w14:paraId="6C955D3B" w14:textId="7E628971" w:rsidR="00EA6EC1" w:rsidRDefault="00602EA9" w:rsidP="00602EA9">
      <w:pPr>
        <w:pStyle w:val="Heading2"/>
        <w:rPr>
          <w:rFonts w:ascii="Bookman Old Style" w:hAnsi="Bookman Old Style"/>
          <w:b/>
          <w:bCs/>
          <w:sz w:val="22"/>
          <w:szCs w:val="22"/>
        </w:rPr>
      </w:pPr>
      <w:bookmarkStart w:id="87" w:name="_Toc138277875"/>
      <w:r>
        <w:rPr>
          <w:rFonts w:ascii="Bookman Old Style" w:hAnsi="Bookman Old Style"/>
          <w:b/>
          <w:bCs/>
          <w:sz w:val="22"/>
          <w:szCs w:val="22"/>
        </w:rPr>
        <w:lastRenderedPageBreak/>
        <w:t xml:space="preserve">Annex 5: </w:t>
      </w:r>
      <w:r w:rsidR="00EA6EC1">
        <w:rPr>
          <w:rFonts w:ascii="Bookman Old Style" w:hAnsi="Bookman Old Style"/>
          <w:b/>
          <w:bCs/>
          <w:sz w:val="22"/>
          <w:szCs w:val="22"/>
        </w:rPr>
        <w:t>List of Key Informants Interviewed</w:t>
      </w:r>
      <w:bookmarkEnd w:id="87"/>
    </w:p>
    <w:tbl>
      <w:tblPr>
        <w:tblStyle w:val="TableGrid"/>
        <w:tblW w:w="0" w:type="auto"/>
        <w:tblLook w:val="04A0" w:firstRow="1" w:lastRow="0" w:firstColumn="1" w:lastColumn="0" w:noHBand="0" w:noVBand="1"/>
      </w:tblPr>
      <w:tblGrid>
        <w:gridCol w:w="549"/>
        <w:gridCol w:w="3274"/>
        <w:gridCol w:w="3050"/>
        <w:gridCol w:w="2137"/>
      </w:tblGrid>
      <w:tr w:rsidR="00EA6EC1" w14:paraId="40114B31" w14:textId="77777777" w:rsidTr="00E73961">
        <w:tc>
          <w:tcPr>
            <w:tcW w:w="549" w:type="dxa"/>
          </w:tcPr>
          <w:p w14:paraId="213D59A3" w14:textId="11066A52" w:rsidR="00EA6EC1" w:rsidRDefault="00EA6EC1" w:rsidP="00EA6EC1">
            <w:r>
              <w:t>#</w:t>
            </w:r>
          </w:p>
        </w:tc>
        <w:tc>
          <w:tcPr>
            <w:tcW w:w="3274" w:type="dxa"/>
          </w:tcPr>
          <w:p w14:paraId="49A473E4" w14:textId="7FA94431" w:rsidR="00EA6EC1" w:rsidRDefault="00EA6EC1" w:rsidP="00EA6EC1">
            <w:r>
              <w:t>Name</w:t>
            </w:r>
          </w:p>
        </w:tc>
        <w:tc>
          <w:tcPr>
            <w:tcW w:w="3050" w:type="dxa"/>
          </w:tcPr>
          <w:p w14:paraId="44FEDC14" w14:textId="192D769E" w:rsidR="00EA6EC1" w:rsidRDefault="00EA6EC1" w:rsidP="00EA6EC1">
            <w:r>
              <w:t>Occupation/Community Role</w:t>
            </w:r>
          </w:p>
        </w:tc>
        <w:tc>
          <w:tcPr>
            <w:tcW w:w="2137" w:type="dxa"/>
          </w:tcPr>
          <w:p w14:paraId="004DB47A" w14:textId="37B55EF6" w:rsidR="00EA6EC1" w:rsidRDefault="00EA6EC1" w:rsidP="00EA6EC1">
            <w:r>
              <w:t>VMG Area</w:t>
            </w:r>
          </w:p>
        </w:tc>
      </w:tr>
      <w:tr w:rsidR="00EA6EC1" w14:paraId="6865702C" w14:textId="77777777" w:rsidTr="00E73961">
        <w:tc>
          <w:tcPr>
            <w:tcW w:w="549" w:type="dxa"/>
          </w:tcPr>
          <w:p w14:paraId="727E6A58" w14:textId="6255E136" w:rsidR="00EA6EC1" w:rsidRDefault="00EA6EC1" w:rsidP="00EA6EC1">
            <w:r>
              <w:t>1</w:t>
            </w:r>
          </w:p>
        </w:tc>
        <w:tc>
          <w:tcPr>
            <w:tcW w:w="3274" w:type="dxa"/>
          </w:tcPr>
          <w:p w14:paraId="76C2AE7F" w14:textId="58DA8ED2" w:rsidR="00EA6EC1" w:rsidRDefault="00EA6EC1" w:rsidP="00EA6EC1">
            <w:r>
              <w:t>John Kiplangat</w:t>
            </w:r>
          </w:p>
        </w:tc>
        <w:tc>
          <w:tcPr>
            <w:tcW w:w="3050" w:type="dxa"/>
          </w:tcPr>
          <w:p w14:paraId="25AD3A25" w14:textId="304CC650" w:rsidR="00EA6EC1" w:rsidRDefault="00EA6EC1" w:rsidP="00EA6EC1">
            <w:r>
              <w:t>Teacher</w:t>
            </w:r>
          </w:p>
        </w:tc>
        <w:tc>
          <w:tcPr>
            <w:tcW w:w="2137" w:type="dxa"/>
          </w:tcPr>
          <w:p w14:paraId="019C6899" w14:textId="0231D149" w:rsidR="00EA6EC1" w:rsidRDefault="00EA6EC1" w:rsidP="00EA6EC1">
            <w:r>
              <w:t>Ogiek Area</w:t>
            </w:r>
          </w:p>
        </w:tc>
      </w:tr>
      <w:tr w:rsidR="00EA6EC1" w14:paraId="0A25FF08" w14:textId="77777777" w:rsidTr="00E73961">
        <w:tc>
          <w:tcPr>
            <w:tcW w:w="549" w:type="dxa"/>
          </w:tcPr>
          <w:p w14:paraId="168D49D7" w14:textId="2EC40AD7" w:rsidR="00EA6EC1" w:rsidRDefault="00EA6EC1" w:rsidP="00EA6EC1">
            <w:r>
              <w:t>2</w:t>
            </w:r>
          </w:p>
        </w:tc>
        <w:tc>
          <w:tcPr>
            <w:tcW w:w="3274" w:type="dxa"/>
          </w:tcPr>
          <w:p w14:paraId="455673BA" w14:textId="47FC5B9D" w:rsidR="00EA6EC1" w:rsidRDefault="00EA6EC1" w:rsidP="00EA6EC1">
            <w:r>
              <w:t>Sapit ole Moloi</w:t>
            </w:r>
          </w:p>
        </w:tc>
        <w:tc>
          <w:tcPr>
            <w:tcW w:w="3050" w:type="dxa"/>
          </w:tcPr>
          <w:p w14:paraId="20A2905F" w14:textId="3CEB9E95" w:rsidR="00EA6EC1" w:rsidRDefault="00EA6EC1" w:rsidP="00EA6EC1">
            <w:r>
              <w:t>Businessman</w:t>
            </w:r>
          </w:p>
        </w:tc>
        <w:tc>
          <w:tcPr>
            <w:tcW w:w="2137" w:type="dxa"/>
          </w:tcPr>
          <w:p w14:paraId="17895246" w14:textId="77A86773" w:rsidR="00EA6EC1" w:rsidRDefault="00EA6EC1" w:rsidP="00EA6EC1">
            <w:r>
              <w:t>Mai</w:t>
            </w:r>
            <w:r w:rsidR="000B293D">
              <w:t>-</w:t>
            </w:r>
            <w:r>
              <w:t>Mahiu Masai</w:t>
            </w:r>
          </w:p>
        </w:tc>
      </w:tr>
      <w:tr w:rsidR="00EA6EC1" w14:paraId="266FFDA4" w14:textId="77777777" w:rsidTr="00E73961">
        <w:tc>
          <w:tcPr>
            <w:tcW w:w="549" w:type="dxa"/>
          </w:tcPr>
          <w:p w14:paraId="6EB580D6" w14:textId="668D1CDF" w:rsidR="00EA6EC1" w:rsidRDefault="00EA6EC1" w:rsidP="00EA6EC1">
            <w:r>
              <w:t>3</w:t>
            </w:r>
          </w:p>
        </w:tc>
        <w:tc>
          <w:tcPr>
            <w:tcW w:w="3274" w:type="dxa"/>
          </w:tcPr>
          <w:p w14:paraId="441C9504" w14:textId="14CAB02D" w:rsidR="00EA6EC1" w:rsidRDefault="00EA6EC1" w:rsidP="00EA6EC1">
            <w:r>
              <w:t>Lokiru Moru</w:t>
            </w:r>
          </w:p>
        </w:tc>
        <w:tc>
          <w:tcPr>
            <w:tcW w:w="3050" w:type="dxa"/>
          </w:tcPr>
          <w:p w14:paraId="178D9D49" w14:textId="77A9CE49" w:rsidR="00EA6EC1" w:rsidRDefault="00EA6EC1" w:rsidP="00EA6EC1">
            <w:r>
              <w:t>Elder</w:t>
            </w:r>
          </w:p>
        </w:tc>
        <w:tc>
          <w:tcPr>
            <w:tcW w:w="2137" w:type="dxa"/>
          </w:tcPr>
          <w:p w14:paraId="2ED7C366" w14:textId="6B204181" w:rsidR="00EA6EC1" w:rsidRDefault="00EA6EC1" w:rsidP="00EA6EC1">
            <w:r>
              <w:t>Kongais Turkana</w:t>
            </w:r>
          </w:p>
        </w:tc>
      </w:tr>
    </w:tbl>
    <w:p w14:paraId="253FA8A4" w14:textId="77777777" w:rsidR="00EA6EC1" w:rsidRPr="00E73961" w:rsidRDefault="00EA6EC1" w:rsidP="00E73961"/>
    <w:p w14:paraId="26C11B2A" w14:textId="77777777" w:rsidR="00EA6EC1" w:rsidRDefault="00EA6EC1" w:rsidP="00602EA9">
      <w:pPr>
        <w:pStyle w:val="Heading2"/>
        <w:rPr>
          <w:rFonts w:ascii="Bookman Old Style" w:hAnsi="Bookman Old Style"/>
          <w:b/>
          <w:bCs/>
          <w:sz w:val="22"/>
          <w:szCs w:val="22"/>
        </w:rPr>
      </w:pPr>
    </w:p>
    <w:p w14:paraId="20F61B65" w14:textId="77777777" w:rsidR="00EA6EC1" w:rsidRDefault="00EA6EC1">
      <w:pPr>
        <w:rPr>
          <w:rFonts w:ascii="Bookman Old Style" w:eastAsiaTheme="majorEastAsia" w:hAnsi="Bookman Old Style" w:cstheme="majorBidi"/>
          <w:b/>
          <w:bCs/>
          <w:color w:val="2F5496" w:themeColor="accent1" w:themeShade="BF"/>
          <w:sz w:val="22"/>
          <w:szCs w:val="22"/>
        </w:rPr>
      </w:pPr>
      <w:r>
        <w:rPr>
          <w:rFonts w:ascii="Bookman Old Style" w:hAnsi="Bookman Old Style"/>
          <w:b/>
          <w:bCs/>
          <w:sz w:val="22"/>
          <w:szCs w:val="22"/>
        </w:rPr>
        <w:br w:type="page"/>
      </w:r>
    </w:p>
    <w:p w14:paraId="236CD0D2" w14:textId="7F880A0A" w:rsidR="00602EA9" w:rsidRPr="00E73961" w:rsidRDefault="00EA6EC1" w:rsidP="00E73961">
      <w:pPr>
        <w:pStyle w:val="Heading2"/>
        <w:rPr>
          <w:rFonts w:ascii="Bookman Old Style" w:hAnsi="Bookman Old Style"/>
          <w:b/>
          <w:bCs/>
          <w:sz w:val="22"/>
          <w:szCs w:val="22"/>
        </w:rPr>
      </w:pPr>
      <w:bookmarkStart w:id="88" w:name="_Toc138277876"/>
      <w:r>
        <w:rPr>
          <w:rFonts w:ascii="Bookman Old Style" w:hAnsi="Bookman Old Style"/>
          <w:b/>
          <w:bCs/>
          <w:sz w:val="22"/>
          <w:szCs w:val="22"/>
        </w:rPr>
        <w:lastRenderedPageBreak/>
        <w:t xml:space="preserve">Annex 6: </w:t>
      </w:r>
      <w:r w:rsidR="00602EA9" w:rsidRPr="00E73961">
        <w:rPr>
          <w:rFonts w:ascii="Bookman Old Style" w:hAnsi="Bookman Old Style"/>
          <w:b/>
          <w:bCs/>
          <w:sz w:val="22"/>
          <w:szCs w:val="22"/>
        </w:rPr>
        <w:t>FGD Guide</w:t>
      </w:r>
      <w:bookmarkEnd w:id="88"/>
    </w:p>
    <w:p w14:paraId="4A66FAEF" w14:textId="77777777" w:rsidR="00602EA9" w:rsidRPr="00602EA9" w:rsidRDefault="00602EA9" w:rsidP="00602EA9">
      <w:pPr>
        <w:rPr>
          <w:rFonts w:ascii="Bookman Old Style" w:hAnsi="Bookman Old Style"/>
        </w:rPr>
      </w:pPr>
      <w:r w:rsidRPr="00602EA9">
        <w:rPr>
          <w:rFonts w:ascii="Bookman Old Style" w:hAnsi="Bookman Old Style"/>
          <w:noProof/>
        </w:rPr>
        <w:drawing>
          <wp:anchor distT="0" distB="0" distL="114300" distR="114300" simplePos="0" relativeHeight="251679744" behindDoc="0" locked="0" layoutInCell="1" allowOverlap="1" wp14:anchorId="64B2AF61" wp14:editId="35FF025E">
            <wp:simplePos x="0" y="0"/>
            <wp:positionH relativeFrom="margin">
              <wp:posOffset>119949</wp:posOffset>
            </wp:positionH>
            <wp:positionV relativeFrom="paragraph">
              <wp:posOffset>569</wp:posOffset>
            </wp:positionV>
            <wp:extent cx="1148080" cy="946150"/>
            <wp:effectExtent l="0" t="0" r="0" b="6350"/>
            <wp:wrapSquare wrapText="bothSides"/>
            <wp:docPr id="1" name="Picture 6" descr="Description: KENY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KENYAN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808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58B59" w14:textId="77777777" w:rsidR="00602EA9" w:rsidRPr="00602EA9" w:rsidRDefault="00602EA9" w:rsidP="00602EA9">
      <w:pPr>
        <w:rPr>
          <w:rFonts w:ascii="Bookman Old Style" w:hAnsi="Bookman Old Style"/>
        </w:rPr>
      </w:pPr>
      <w:r w:rsidRPr="00602EA9">
        <w:rPr>
          <w:rFonts w:ascii="Bookman Old Style" w:hAnsi="Bookman Old Style"/>
          <w:noProof/>
        </w:rPr>
        <w:drawing>
          <wp:inline distT="0" distB="0" distL="0" distR="0" wp14:anchorId="130A99BB" wp14:editId="18B85CA6">
            <wp:extent cx="1355834" cy="654806"/>
            <wp:effectExtent l="0" t="0" r="3175" b="5715"/>
            <wp:docPr id="31" name="Picture 8">
              <a:extLst xmlns:a="http://schemas.openxmlformats.org/drawingml/2006/main">
                <a:ext uri="{FF2B5EF4-FFF2-40B4-BE49-F238E27FC236}">
                  <a16:creationId xmlns:a16="http://schemas.microsoft.com/office/drawing/2014/main" id="{4E6E2027-0F5E-7947-BD85-8E4867F1FF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E6E2027-0F5E-7947-BD85-8E4867F1FF7B}"/>
                        </a:ext>
                      </a:extLst>
                    </pic:cNvPr>
                    <pic:cNvPicPr>
                      <a:picLocks noChangeAspect="1"/>
                    </pic:cNvPicPr>
                  </pic:nvPicPr>
                  <pic:blipFill>
                    <a:blip r:embed="rId20"/>
                    <a:stretch>
                      <a:fillRect/>
                    </a:stretch>
                  </pic:blipFill>
                  <pic:spPr>
                    <a:xfrm>
                      <a:off x="0" y="0"/>
                      <a:ext cx="1378544" cy="665774"/>
                    </a:xfrm>
                    <a:prstGeom prst="rect">
                      <a:avLst/>
                    </a:prstGeom>
                  </pic:spPr>
                </pic:pic>
              </a:graphicData>
            </a:graphic>
          </wp:inline>
        </w:drawing>
      </w:r>
    </w:p>
    <w:p w14:paraId="2EAFBE15" w14:textId="77777777" w:rsidR="00602EA9" w:rsidRPr="00602EA9" w:rsidRDefault="00602EA9" w:rsidP="00602EA9">
      <w:pPr>
        <w:rPr>
          <w:rFonts w:ascii="Bookman Old Style" w:hAnsi="Bookman Old Style"/>
        </w:rPr>
      </w:pPr>
    </w:p>
    <w:p w14:paraId="271C0312" w14:textId="77777777" w:rsidR="00602EA9" w:rsidRPr="00602EA9" w:rsidRDefault="00602EA9" w:rsidP="00602EA9">
      <w:pPr>
        <w:rPr>
          <w:rFonts w:ascii="Bookman Old Style" w:hAnsi="Bookman Old Style"/>
          <w:b/>
          <w:bCs/>
        </w:rPr>
      </w:pPr>
      <w:r w:rsidRPr="00602EA9">
        <w:rPr>
          <w:rFonts w:ascii="Bookman Old Style" w:hAnsi="Bookman Old Style"/>
          <w:b/>
          <w:bCs/>
          <w:lang w:val="en-US"/>
        </w:rPr>
        <w:t>Ministry of ICT, Communication and Digital Economy (MICDE)</w:t>
      </w:r>
    </w:p>
    <w:p w14:paraId="78AEA267" w14:textId="77777777" w:rsidR="00602EA9" w:rsidRPr="00602EA9" w:rsidRDefault="00602EA9" w:rsidP="00602EA9">
      <w:pPr>
        <w:rPr>
          <w:rFonts w:ascii="Bookman Old Style" w:hAnsi="Bookman Old Style"/>
        </w:rPr>
      </w:pPr>
    </w:p>
    <w:p w14:paraId="5E993397" w14:textId="77777777" w:rsidR="00602EA9" w:rsidRPr="00602EA9" w:rsidRDefault="00602EA9" w:rsidP="00602EA9">
      <w:pPr>
        <w:rPr>
          <w:rFonts w:ascii="Bookman Old Style" w:hAnsi="Bookman Old Style"/>
          <w:b/>
          <w:bCs/>
          <w:u w:val="single"/>
        </w:rPr>
      </w:pPr>
      <w:r w:rsidRPr="00602EA9">
        <w:rPr>
          <w:rFonts w:ascii="Bookman Old Style" w:hAnsi="Bookman Old Style"/>
          <w:b/>
          <w:bCs/>
          <w:u w:val="single"/>
        </w:rPr>
        <w:t>KENYA DIGITAL ECONOMY ACCELERATION PROJECT (KDEAP)</w:t>
      </w:r>
    </w:p>
    <w:p w14:paraId="365D1088" w14:textId="77777777" w:rsidR="00602EA9" w:rsidRPr="00602EA9" w:rsidRDefault="00602EA9" w:rsidP="00602EA9">
      <w:pPr>
        <w:rPr>
          <w:rFonts w:ascii="Bookman Old Style" w:hAnsi="Bookman Old Style"/>
          <w:b/>
          <w:bCs/>
          <w:lang w:val="en-US"/>
        </w:rPr>
      </w:pPr>
      <w:r w:rsidRPr="00602EA9">
        <w:rPr>
          <w:rFonts w:ascii="Bookman Old Style" w:hAnsi="Bookman Old Style"/>
          <w:b/>
          <w:bCs/>
          <w:lang w:val="en-US"/>
        </w:rPr>
        <w:t>FOCUS GROUP DISCUSSION GUIDE</w:t>
      </w:r>
    </w:p>
    <w:p w14:paraId="2B5001BB" w14:textId="77777777" w:rsidR="00602EA9" w:rsidRPr="00602EA9" w:rsidRDefault="00602EA9" w:rsidP="00602EA9">
      <w:pPr>
        <w:rPr>
          <w:rFonts w:ascii="Bookman Old Style" w:hAnsi="Bookman Old Style"/>
          <w:lang w:val="en-US"/>
        </w:rPr>
      </w:pPr>
    </w:p>
    <w:p w14:paraId="375F31FC" w14:textId="77777777" w:rsidR="00602EA9" w:rsidRPr="00602EA9" w:rsidRDefault="00602EA9" w:rsidP="00602EA9">
      <w:pPr>
        <w:rPr>
          <w:rFonts w:ascii="Bookman Old Style" w:hAnsi="Bookman Old Style"/>
          <w:b/>
          <w:bCs/>
          <w:u w:val="single"/>
          <w:lang w:val="en-US"/>
        </w:rPr>
      </w:pPr>
      <w:r w:rsidRPr="00602EA9">
        <w:rPr>
          <w:rFonts w:ascii="Bookman Old Style" w:hAnsi="Bookman Old Style"/>
          <w:b/>
          <w:bCs/>
          <w:u w:val="single"/>
          <w:lang w:val="en-US"/>
        </w:rPr>
        <w:t>Preliminaries</w:t>
      </w:r>
    </w:p>
    <w:p w14:paraId="5A0D5C39" w14:textId="77777777" w:rsidR="00602EA9" w:rsidRPr="00602EA9" w:rsidRDefault="00602EA9" w:rsidP="00602EA9">
      <w:pPr>
        <w:numPr>
          <w:ilvl w:val="0"/>
          <w:numId w:val="24"/>
        </w:numPr>
        <w:rPr>
          <w:rFonts w:ascii="Bookman Old Style" w:hAnsi="Bookman Old Style"/>
          <w:lang w:val="en-US"/>
        </w:rPr>
      </w:pPr>
      <w:r w:rsidRPr="00602EA9">
        <w:rPr>
          <w:rFonts w:ascii="Bookman Old Style" w:hAnsi="Bookman Old Style"/>
          <w:lang w:val="en-US"/>
        </w:rPr>
        <w:t>Prayer by a volunteer</w:t>
      </w:r>
    </w:p>
    <w:p w14:paraId="4D97E214" w14:textId="77777777" w:rsidR="00602EA9" w:rsidRPr="00602EA9" w:rsidRDefault="00602EA9" w:rsidP="00602EA9">
      <w:pPr>
        <w:numPr>
          <w:ilvl w:val="0"/>
          <w:numId w:val="24"/>
        </w:numPr>
        <w:rPr>
          <w:rFonts w:ascii="Bookman Old Style" w:hAnsi="Bookman Old Style"/>
          <w:lang w:val="en-US"/>
        </w:rPr>
      </w:pPr>
      <w:r w:rsidRPr="00602EA9">
        <w:rPr>
          <w:rFonts w:ascii="Bookman Old Style" w:hAnsi="Bookman Old Style"/>
          <w:lang w:val="en-US"/>
        </w:rPr>
        <w:t>Introductions</w:t>
      </w:r>
    </w:p>
    <w:p w14:paraId="56C8FE45" w14:textId="77777777" w:rsidR="00602EA9" w:rsidRPr="00602EA9" w:rsidRDefault="00602EA9" w:rsidP="00602EA9">
      <w:pPr>
        <w:numPr>
          <w:ilvl w:val="0"/>
          <w:numId w:val="24"/>
        </w:numPr>
        <w:rPr>
          <w:rFonts w:ascii="Bookman Old Style" w:hAnsi="Bookman Old Style"/>
          <w:lang w:val="en-US"/>
        </w:rPr>
      </w:pPr>
      <w:r w:rsidRPr="00602EA9">
        <w:rPr>
          <w:rFonts w:ascii="Bookman Old Style" w:hAnsi="Bookman Old Style"/>
          <w:lang w:val="en-US"/>
        </w:rPr>
        <w:t>Brief on the KDEAP</w:t>
      </w:r>
    </w:p>
    <w:p w14:paraId="77CF7135" w14:textId="77777777" w:rsidR="00602EA9" w:rsidRPr="00602EA9" w:rsidRDefault="00602EA9" w:rsidP="00602EA9">
      <w:pPr>
        <w:rPr>
          <w:rFonts w:ascii="Bookman Old Style" w:hAnsi="Bookman Old Style"/>
          <w:lang w:val="en-US"/>
        </w:rPr>
      </w:pPr>
    </w:p>
    <w:p w14:paraId="6C36FDC8" w14:textId="77777777" w:rsidR="00602EA9" w:rsidRPr="00602EA9" w:rsidRDefault="00602EA9" w:rsidP="00602EA9">
      <w:pPr>
        <w:rPr>
          <w:rFonts w:ascii="Bookman Old Style" w:hAnsi="Bookman Old Style"/>
          <w:b/>
          <w:bCs/>
          <w:u w:val="single"/>
          <w:lang w:val="en-US"/>
        </w:rPr>
      </w:pPr>
      <w:r w:rsidRPr="00602EA9">
        <w:rPr>
          <w:rFonts w:ascii="Bookman Old Style" w:hAnsi="Bookman Old Style"/>
          <w:b/>
          <w:bCs/>
          <w:u w:val="single"/>
          <w:lang w:val="en-US"/>
        </w:rPr>
        <w:t>Focus Group Discussion Themes</w:t>
      </w:r>
    </w:p>
    <w:p w14:paraId="14B2C17E"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What are the main sources of livelihood in this area? Probe for sources of income, food, social support and protection.</w:t>
      </w:r>
    </w:p>
    <w:p w14:paraId="28B5BE8A" w14:textId="3F9A53E2"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 xml:space="preserve">What are the main socio-economic and cultural characteristics of the </w:t>
      </w:r>
      <w:r>
        <w:rPr>
          <w:rFonts w:ascii="Bookman Old Style" w:hAnsi="Bookman Old Style"/>
          <w:lang w:val="en-US"/>
        </w:rPr>
        <w:t xml:space="preserve">(specific VMGs) </w:t>
      </w:r>
      <w:r w:rsidRPr="00602EA9">
        <w:rPr>
          <w:rFonts w:ascii="Bookman Old Style" w:hAnsi="Bookman Old Style"/>
          <w:lang w:val="en-US"/>
        </w:rPr>
        <w:t xml:space="preserve">in this area? Probe for </w:t>
      </w:r>
      <w:r>
        <w:rPr>
          <w:rFonts w:ascii="Bookman Old Style" w:hAnsi="Bookman Old Style"/>
          <w:lang w:val="en-US"/>
        </w:rPr>
        <w:t xml:space="preserve">specific </w:t>
      </w:r>
      <w:r w:rsidRPr="00602EA9">
        <w:rPr>
          <w:rFonts w:ascii="Bookman Old Style" w:hAnsi="Bookman Old Style"/>
          <w:lang w:val="en-US"/>
        </w:rPr>
        <w:t>IP characteristics.</w:t>
      </w:r>
    </w:p>
    <w:p w14:paraId="5F5B7DB6" w14:textId="78E5C55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What is your current digital connectivity? Do you have access to the internet?</w:t>
      </w:r>
      <w:r w:rsidRPr="00602EA9">
        <w:rPr>
          <w:rFonts w:ascii="Bookman Old Style" w:hAnsi="Bookman Old Style"/>
        </w:rPr>
        <w:t xml:space="preserve"> </w:t>
      </w:r>
      <w:r w:rsidRPr="00602EA9">
        <w:rPr>
          <w:rFonts w:ascii="Bookman Old Style" w:hAnsi="Bookman Old Style"/>
          <w:lang w:val="en-US"/>
        </w:rPr>
        <w:t xml:space="preserve">How do you as </w:t>
      </w:r>
      <w:r>
        <w:rPr>
          <w:rFonts w:ascii="Bookman Old Style" w:hAnsi="Bookman Old Style"/>
          <w:lang w:val="en-US"/>
        </w:rPr>
        <w:t>(specific VMG)</w:t>
      </w:r>
      <w:r w:rsidRPr="00602EA9">
        <w:rPr>
          <w:rFonts w:ascii="Bookman Old Style" w:hAnsi="Bookman Old Style"/>
          <w:lang w:val="en-US"/>
        </w:rPr>
        <w:t xml:space="preserve"> people access internet in this area? How do women, men, youth respectively use internet services? Would you welcome improved digital connectivity?</w:t>
      </w:r>
    </w:p>
    <w:p w14:paraId="53F29731"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What are the challenges that you face in accessing and using internet in this area?</w:t>
      </w:r>
    </w:p>
    <w:p w14:paraId="1C9F181B" w14:textId="77777777" w:rsidR="00602EA9" w:rsidRPr="00602EA9" w:rsidRDefault="00602EA9" w:rsidP="00602EA9">
      <w:pPr>
        <w:numPr>
          <w:ilvl w:val="0"/>
          <w:numId w:val="23"/>
        </w:numPr>
        <w:rPr>
          <w:rFonts w:ascii="Bookman Old Style" w:hAnsi="Bookman Old Style"/>
        </w:rPr>
      </w:pPr>
      <w:r w:rsidRPr="00602EA9">
        <w:rPr>
          <w:rFonts w:ascii="Bookman Old Style" w:hAnsi="Bookman Old Style"/>
          <w:lang w:val="en-US"/>
        </w:rPr>
        <w:t>Do your children in primary, secondary, and tertiary institutions have access to internet services? If yes, where do they access those services? What challenges do they face and how do they overcome them?</w:t>
      </w:r>
      <w:r w:rsidRPr="00602EA9">
        <w:rPr>
          <w:rFonts w:ascii="Bookman Old Style" w:hAnsi="Bookman Old Style"/>
        </w:rPr>
        <w:t xml:space="preserve"> </w:t>
      </w:r>
    </w:p>
    <w:p w14:paraId="1E6C8D77" w14:textId="77777777" w:rsidR="00602EA9" w:rsidRPr="00602EA9" w:rsidRDefault="00602EA9" w:rsidP="00602EA9">
      <w:pPr>
        <w:numPr>
          <w:ilvl w:val="0"/>
          <w:numId w:val="23"/>
        </w:numPr>
        <w:rPr>
          <w:rFonts w:ascii="Bookman Old Style" w:hAnsi="Bookman Old Style"/>
        </w:rPr>
      </w:pPr>
      <w:r w:rsidRPr="00602EA9">
        <w:rPr>
          <w:rFonts w:ascii="Bookman Old Style" w:hAnsi="Bookman Old Style"/>
        </w:rPr>
        <w:t>The KDEAP will require the construction of digital infrastructure to increase digital connectivity. Would you have any concerns that natural habitats could be affected by construction? Or that the environment could be impacted? Or that any of your livelihoods could be impacted?</w:t>
      </w:r>
    </w:p>
    <w:p w14:paraId="457BD6E9" w14:textId="49251285"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 xml:space="preserve">What will be the benefits of the KDEAP to the </w:t>
      </w:r>
      <w:r>
        <w:rPr>
          <w:rFonts w:ascii="Bookman Old Style" w:hAnsi="Bookman Old Style"/>
          <w:lang w:val="en-US"/>
        </w:rPr>
        <w:t>(specific VMG)</w:t>
      </w:r>
      <w:r w:rsidRPr="00602EA9">
        <w:rPr>
          <w:rFonts w:ascii="Bookman Old Style" w:hAnsi="Bookman Old Style"/>
          <w:lang w:val="en-US"/>
        </w:rPr>
        <w:t xml:space="preserve"> people? How can these benefits be enhanced for the </w:t>
      </w:r>
      <w:r>
        <w:rPr>
          <w:rFonts w:ascii="Bookman Old Style" w:hAnsi="Bookman Old Style"/>
          <w:lang w:val="en-US"/>
        </w:rPr>
        <w:t>(specific VMG)</w:t>
      </w:r>
      <w:r w:rsidRPr="00602EA9">
        <w:rPr>
          <w:rFonts w:ascii="Bookman Old Style" w:hAnsi="Bookman Old Style"/>
          <w:lang w:val="en-US"/>
        </w:rPr>
        <w:t xml:space="preserve"> people? </w:t>
      </w:r>
    </w:p>
    <w:p w14:paraId="3AF089D4"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 xml:space="preserve">Which adverse impacts do you foresee from the KDEAP? How can those be mitigated? By whom? </w:t>
      </w:r>
    </w:p>
    <w:p w14:paraId="38E4540C" w14:textId="1AAD4673"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 xml:space="preserve">How best can the fiber optic cables be laid to schools and health facilities without causing any harm to the </w:t>
      </w:r>
      <w:r>
        <w:rPr>
          <w:rFonts w:ascii="Bookman Old Style" w:hAnsi="Bookman Old Style"/>
          <w:lang w:val="en-US"/>
        </w:rPr>
        <w:t>(specific VMG)</w:t>
      </w:r>
      <w:r w:rsidRPr="00602EA9">
        <w:rPr>
          <w:rFonts w:ascii="Bookman Old Style" w:hAnsi="Bookman Old Style"/>
          <w:lang w:val="en-US"/>
        </w:rPr>
        <w:t xml:space="preserve"> people?</w:t>
      </w:r>
    </w:p>
    <w:p w14:paraId="2A791585"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Have you ever bought or sold anything online? What challenges did you face and how did you overcome them? Probe the youth for online jobs.</w:t>
      </w:r>
    </w:p>
    <w:p w14:paraId="023B5BE6"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Who are the main stakeholders in the KDEAP in this area? Probe for role of County Governments, Telecoms, Financial Institutions, National Governments, Farmers /Pastoralists /beekeepers.</w:t>
      </w:r>
    </w:p>
    <w:p w14:paraId="3A412C18" w14:textId="64A0C261"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If you have a general grievance about a government project, where d</w:t>
      </w:r>
      <w:r>
        <w:rPr>
          <w:rFonts w:ascii="Bookman Old Style" w:hAnsi="Bookman Old Style"/>
          <w:lang w:val="en-US"/>
        </w:rPr>
        <w:t>o</w:t>
      </w:r>
      <w:r w:rsidRPr="00602EA9">
        <w:rPr>
          <w:rFonts w:ascii="Bookman Old Style" w:hAnsi="Bookman Old Style"/>
          <w:lang w:val="en-US"/>
        </w:rPr>
        <w:t xml:space="preserve"> you turn for redress? </w:t>
      </w:r>
    </w:p>
    <w:p w14:paraId="71456EA2"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lastRenderedPageBreak/>
        <w:t>The project will implement a grievance redress mechanism, what in your opinion, are the best ways to allow stakeholders to file a grievance?</w:t>
      </w:r>
    </w:p>
    <w:p w14:paraId="0FB22C7F"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We would like to keep you informed about the project, what is the best way to disseminate information to you?</w:t>
      </w:r>
    </w:p>
    <w:p w14:paraId="4161D07D" w14:textId="77777777" w:rsidR="00602EA9" w:rsidRPr="00602EA9" w:rsidRDefault="00602EA9" w:rsidP="00602EA9">
      <w:pPr>
        <w:numPr>
          <w:ilvl w:val="0"/>
          <w:numId w:val="23"/>
        </w:numPr>
        <w:rPr>
          <w:rFonts w:ascii="Bookman Old Style" w:hAnsi="Bookman Old Style"/>
          <w:lang w:val="en-US"/>
        </w:rPr>
      </w:pPr>
      <w:r w:rsidRPr="00602EA9">
        <w:rPr>
          <w:rFonts w:ascii="Bookman Old Style" w:hAnsi="Bookman Old Style"/>
          <w:lang w:val="en-US"/>
        </w:rPr>
        <w:t xml:space="preserve"> Any further comments?</w:t>
      </w:r>
    </w:p>
    <w:p w14:paraId="608828C5" w14:textId="77777777" w:rsidR="00602EA9" w:rsidRPr="00602EA9" w:rsidRDefault="00602EA9" w:rsidP="00602EA9">
      <w:pPr>
        <w:rPr>
          <w:rFonts w:ascii="Bookman Old Style" w:hAnsi="Bookman Old Style"/>
          <w:lang w:val="en-US"/>
        </w:rPr>
      </w:pPr>
    </w:p>
    <w:p w14:paraId="6290F3D7" w14:textId="77777777" w:rsidR="00602EA9" w:rsidRPr="00602EA9" w:rsidRDefault="00602EA9" w:rsidP="00602EA9">
      <w:pPr>
        <w:rPr>
          <w:rFonts w:ascii="Bookman Old Style" w:hAnsi="Bookman Old Style"/>
          <w:b/>
          <w:bCs/>
          <w:lang w:val="en-US"/>
        </w:rPr>
      </w:pPr>
      <w:r w:rsidRPr="00602EA9">
        <w:rPr>
          <w:rFonts w:ascii="Bookman Old Style" w:hAnsi="Bookman Old Style"/>
          <w:b/>
          <w:bCs/>
          <w:lang w:val="en-US"/>
        </w:rPr>
        <w:t>Thanks for your participation in this discussion</w:t>
      </w:r>
    </w:p>
    <w:p w14:paraId="6DE77CFC" w14:textId="77777777" w:rsidR="00602EA9" w:rsidRPr="00602EA9" w:rsidRDefault="00602EA9" w:rsidP="00602EA9">
      <w:pPr>
        <w:rPr>
          <w:rFonts w:ascii="Bookman Old Style" w:hAnsi="Bookman Old Style"/>
          <w:b/>
          <w:bCs/>
          <w:lang w:val="en-US"/>
        </w:rPr>
      </w:pPr>
    </w:p>
    <w:p w14:paraId="0AC7703A" w14:textId="33DA7429" w:rsidR="00602EA9" w:rsidRDefault="00602EA9">
      <w:pPr>
        <w:rPr>
          <w:rFonts w:ascii="Bookman Old Style" w:hAnsi="Bookman Old Style"/>
        </w:rPr>
      </w:pPr>
    </w:p>
    <w:p w14:paraId="5EA719AA" w14:textId="471B2B54" w:rsidR="00F474F3" w:rsidRDefault="00F474F3">
      <w:pPr>
        <w:rPr>
          <w:rFonts w:ascii="Bookman Old Style" w:hAnsi="Bookman Old Style"/>
        </w:rPr>
      </w:pPr>
    </w:p>
    <w:p w14:paraId="785A1486" w14:textId="32D23ECF" w:rsidR="00F474F3" w:rsidRDefault="00F474F3">
      <w:pPr>
        <w:rPr>
          <w:rFonts w:ascii="Bookman Old Style" w:hAnsi="Bookman Old Style"/>
        </w:rPr>
      </w:pPr>
    </w:p>
    <w:p w14:paraId="46C054DB" w14:textId="3CC547D8" w:rsidR="00F474F3" w:rsidRDefault="00F474F3">
      <w:pPr>
        <w:rPr>
          <w:rFonts w:ascii="Bookman Old Style" w:hAnsi="Bookman Old Style"/>
        </w:rPr>
      </w:pPr>
    </w:p>
    <w:p w14:paraId="7762046E" w14:textId="0650DD6F" w:rsidR="00F474F3" w:rsidRDefault="00F474F3">
      <w:pPr>
        <w:rPr>
          <w:rFonts w:ascii="Bookman Old Style" w:hAnsi="Bookman Old Style"/>
        </w:rPr>
      </w:pPr>
    </w:p>
    <w:p w14:paraId="674BAD55" w14:textId="41EDC6B6" w:rsidR="00F474F3" w:rsidRDefault="00F474F3">
      <w:pPr>
        <w:rPr>
          <w:rFonts w:ascii="Bookman Old Style" w:hAnsi="Bookman Old Style"/>
        </w:rPr>
      </w:pPr>
    </w:p>
    <w:p w14:paraId="59ED0BA2" w14:textId="75E425AF" w:rsidR="00F474F3" w:rsidRDefault="00F474F3">
      <w:pPr>
        <w:rPr>
          <w:rFonts w:ascii="Bookman Old Style" w:hAnsi="Bookman Old Style"/>
        </w:rPr>
      </w:pPr>
    </w:p>
    <w:p w14:paraId="4C8690A0" w14:textId="42659387" w:rsidR="00F474F3" w:rsidRDefault="00F474F3">
      <w:pPr>
        <w:rPr>
          <w:rFonts w:ascii="Bookman Old Style" w:hAnsi="Bookman Old Style"/>
        </w:rPr>
      </w:pPr>
    </w:p>
    <w:p w14:paraId="4DD97B95" w14:textId="2B66DF4B" w:rsidR="00F474F3" w:rsidRDefault="00F474F3">
      <w:pPr>
        <w:rPr>
          <w:rFonts w:ascii="Bookman Old Style" w:hAnsi="Bookman Old Style"/>
        </w:rPr>
      </w:pPr>
    </w:p>
    <w:p w14:paraId="249103C2" w14:textId="43C70C32" w:rsidR="00F474F3" w:rsidRDefault="00F474F3">
      <w:pPr>
        <w:rPr>
          <w:rFonts w:ascii="Bookman Old Style" w:hAnsi="Bookman Old Style"/>
        </w:rPr>
      </w:pPr>
    </w:p>
    <w:p w14:paraId="462BC4C9" w14:textId="18293F12" w:rsidR="00F474F3" w:rsidRDefault="00F474F3">
      <w:pPr>
        <w:rPr>
          <w:rFonts w:ascii="Bookman Old Style" w:hAnsi="Bookman Old Style"/>
        </w:rPr>
      </w:pPr>
    </w:p>
    <w:p w14:paraId="0165462C" w14:textId="2541B50B" w:rsidR="00F474F3" w:rsidRDefault="00F474F3">
      <w:pPr>
        <w:rPr>
          <w:rFonts w:ascii="Bookman Old Style" w:hAnsi="Bookman Old Style"/>
        </w:rPr>
      </w:pPr>
    </w:p>
    <w:p w14:paraId="64CB1D2B" w14:textId="606357E2" w:rsidR="00F474F3" w:rsidRDefault="00F474F3">
      <w:pPr>
        <w:rPr>
          <w:rFonts w:ascii="Bookman Old Style" w:hAnsi="Bookman Old Style"/>
        </w:rPr>
      </w:pPr>
    </w:p>
    <w:p w14:paraId="5E2F6E10" w14:textId="5C9E4A68" w:rsidR="00F474F3" w:rsidRDefault="00F474F3">
      <w:pPr>
        <w:rPr>
          <w:rFonts w:ascii="Bookman Old Style" w:hAnsi="Bookman Old Style"/>
        </w:rPr>
      </w:pPr>
    </w:p>
    <w:p w14:paraId="3F995584" w14:textId="78728BB5" w:rsidR="00F474F3" w:rsidRDefault="00F474F3">
      <w:pPr>
        <w:rPr>
          <w:rFonts w:ascii="Bookman Old Style" w:hAnsi="Bookman Old Style"/>
        </w:rPr>
      </w:pPr>
    </w:p>
    <w:p w14:paraId="5D668807" w14:textId="11E0B0AD" w:rsidR="00F474F3" w:rsidRDefault="00F474F3">
      <w:pPr>
        <w:rPr>
          <w:rFonts w:ascii="Bookman Old Style" w:hAnsi="Bookman Old Style"/>
        </w:rPr>
      </w:pPr>
    </w:p>
    <w:p w14:paraId="73E689E0" w14:textId="6E445CF2" w:rsidR="00F474F3" w:rsidRDefault="00F474F3">
      <w:pPr>
        <w:rPr>
          <w:rFonts w:ascii="Bookman Old Style" w:hAnsi="Bookman Old Style"/>
        </w:rPr>
      </w:pPr>
    </w:p>
    <w:p w14:paraId="4FAE9272" w14:textId="48A3FB9E" w:rsidR="00F474F3" w:rsidRDefault="00F474F3">
      <w:pPr>
        <w:rPr>
          <w:rFonts w:ascii="Bookman Old Style" w:hAnsi="Bookman Old Style"/>
        </w:rPr>
      </w:pPr>
    </w:p>
    <w:p w14:paraId="55F8A886" w14:textId="3F660B80" w:rsidR="00F474F3" w:rsidRDefault="00F474F3">
      <w:pPr>
        <w:rPr>
          <w:rFonts w:ascii="Bookman Old Style" w:hAnsi="Bookman Old Style"/>
        </w:rPr>
      </w:pPr>
    </w:p>
    <w:p w14:paraId="48D3F9C7" w14:textId="07221DB0" w:rsidR="00F474F3" w:rsidRDefault="00F474F3">
      <w:pPr>
        <w:rPr>
          <w:rFonts w:ascii="Bookman Old Style" w:hAnsi="Bookman Old Style"/>
        </w:rPr>
      </w:pPr>
    </w:p>
    <w:p w14:paraId="42D9ACF9" w14:textId="33141014" w:rsidR="00F474F3" w:rsidRDefault="00F474F3">
      <w:pPr>
        <w:rPr>
          <w:rFonts w:ascii="Bookman Old Style" w:hAnsi="Bookman Old Style"/>
        </w:rPr>
      </w:pPr>
    </w:p>
    <w:p w14:paraId="23B9A00A" w14:textId="233D7222" w:rsidR="00F474F3" w:rsidRDefault="00F474F3">
      <w:pPr>
        <w:rPr>
          <w:rFonts w:ascii="Bookman Old Style" w:hAnsi="Bookman Old Style"/>
        </w:rPr>
      </w:pPr>
    </w:p>
    <w:p w14:paraId="0750354E" w14:textId="2B19B898" w:rsidR="00F474F3" w:rsidRDefault="00F474F3">
      <w:pPr>
        <w:rPr>
          <w:rFonts w:ascii="Bookman Old Style" w:hAnsi="Bookman Old Style"/>
        </w:rPr>
      </w:pPr>
    </w:p>
    <w:p w14:paraId="14CB6F18" w14:textId="0B1B0036" w:rsidR="00F474F3" w:rsidRDefault="00F474F3">
      <w:pPr>
        <w:rPr>
          <w:rFonts w:ascii="Bookman Old Style" w:hAnsi="Bookman Old Style"/>
        </w:rPr>
      </w:pPr>
    </w:p>
    <w:p w14:paraId="25E3D429" w14:textId="304EF9BE" w:rsidR="00F474F3" w:rsidRDefault="00F474F3">
      <w:pPr>
        <w:rPr>
          <w:rFonts w:ascii="Bookman Old Style" w:hAnsi="Bookman Old Style"/>
        </w:rPr>
      </w:pPr>
    </w:p>
    <w:p w14:paraId="60CFC77C" w14:textId="6E6793FE" w:rsidR="00F474F3" w:rsidRDefault="00F474F3">
      <w:pPr>
        <w:rPr>
          <w:rFonts w:ascii="Bookman Old Style" w:hAnsi="Bookman Old Style"/>
        </w:rPr>
      </w:pPr>
    </w:p>
    <w:p w14:paraId="16A56C17" w14:textId="633068B9" w:rsidR="00F474F3" w:rsidRDefault="00F474F3">
      <w:pPr>
        <w:rPr>
          <w:rFonts w:ascii="Bookman Old Style" w:hAnsi="Bookman Old Style"/>
        </w:rPr>
      </w:pPr>
    </w:p>
    <w:p w14:paraId="532E6E27" w14:textId="3744AC0E" w:rsidR="00F474F3" w:rsidRDefault="00F474F3">
      <w:pPr>
        <w:rPr>
          <w:rFonts w:ascii="Bookman Old Style" w:hAnsi="Bookman Old Style"/>
        </w:rPr>
      </w:pPr>
    </w:p>
    <w:p w14:paraId="60895F6A" w14:textId="49985BC4" w:rsidR="00F474F3" w:rsidRDefault="00F474F3">
      <w:pPr>
        <w:rPr>
          <w:rFonts w:ascii="Bookman Old Style" w:hAnsi="Bookman Old Style"/>
        </w:rPr>
      </w:pPr>
    </w:p>
    <w:p w14:paraId="75054AE3" w14:textId="6716DAC0" w:rsidR="00F474F3" w:rsidRDefault="00F474F3">
      <w:pPr>
        <w:rPr>
          <w:rFonts w:ascii="Bookman Old Style" w:hAnsi="Bookman Old Style"/>
        </w:rPr>
      </w:pPr>
    </w:p>
    <w:p w14:paraId="72D2F45A" w14:textId="21F52386" w:rsidR="00F474F3" w:rsidRDefault="00F474F3">
      <w:pPr>
        <w:rPr>
          <w:rFonts w:ascii="Bookman Old Style" w:hAnsi="Bookman Old Style"/>
        </w:rPr>
      </w:pPr>
    </w:p>
    <w:p w14:paraId="546084D9" w14:textId="4D1A6999" w:rsidR="00F474F3" w:rsidRDefault="00F474F3">
      <w:pPr>
        <w:rPr>
          <w:rFonts w:ascii="Bookman Old Style" w:hAnsi="Bookman Old Style"/>
        </w:rPr>
      </w:pPr>
    </w:p>
    <w:p w14:paraId="09520214" w14:textId="2A267788" w:rsidR="00F474F3" w:rsidRDefault="00F474F3">
      <w:pPr>
        <w:rPr>
          <w:rFonts w:ascii="Bookman Old Style" w:hAnsi="Bookman Old Style"/>
        </w:rPr>
      </w:pPr>
    </w:p>
    <w:p w14:paraId="20C47413" w14:textId="4C33FCD0" w:rsidR="00F474F3" w:rsidRDefault="00F474F3">
      <w:pPr>
        <w:rPr>
          <w:rFonts w:ascii="Bookman Old Style" w:hAnsi="Bookman Old Style"/>
        </w:rPr>
      </w:pPr>
    </w:p>
    <w:p w14:paraId="017682DF" w14:textId="3A87472E" w:rsidR="00F474F3" w:rsidRDefault="00F474F3">
      <w:pPr>
        <w:rPr>
          <w:rFonts w:ascii="Bookman Old Style" w:hAnsi="Bookman Old Style"/>
        </w:rPr>
      </w:pPr>
    </w:p>
    <w:p w14:paraId="72C282F4" w14:textId="183E68C7" w:rsidR="00F474F3" w:rsidRDefault="00F474F3">
      <w:pPr>
        <w:rPr>
          <w:rFonts w:ascii="Bookman Old Style" w:hAnsi="Bookman Old Style"/>
        </w:rPr>
      </w:pPr>
    </w:p>
    <w:p w14:paraId="2D464933" w14:textId="2AD765F2" w:rsidR="00F474F3" w:rsidRDefault="00F474F3">
      <w:pPr>
        <w:rPr>
          <w:rFonts w:ascii="Bookman Old Style" w:hAnsi="Bookman Old Style"/>
        </w:rPr>
      </w:pPr>
    </w:p>
    <w:p w14:paraId="246EC1CB" w14:textId="607E069B" w:rsidR="00F474F3" w:rsidRDefault="00F474F3">
      <w:pPr>
        <w:rPr>
          <w:rFonts w:ascii="Bookman Old Style" w:hAnsi="Bookman Old Style"/>
        </w:rPr>
      </w:pPr>
    </w:p>
    <w:p w14:paraId="5DD06404" w14:textId="000CD79A" w:rsidR="00F474F3" w:rsidRDefault="00F474F3">
      <w:pPr>
        <w:rPr>
          <w:rFonts w:ascii="Bookman Old Style" w:hAnsi="Bookman Old Style"/>
        </w:rPr>
      </w:pPr>
    </w:p>
    <w:p w14:paraId="07B7CF51" w14:textId="2E6533DD" w:rsidR="00F474F3" w:rsidRDefault="00F474F3">
      <w:pPr>
        <w:rPr>
          <w:rFonts w:ascii="Bookman Old Style" w:hAnsi="Bookman Old Style"/>
        </w:rPr>
      </w:pPr>
    </w:p>
    <w:p w14:paraId="7B837575" w14:textId="3FB069E7" w:rsidR="00F474F3" w:rsidRDefault="00F474F3">
      <w:pPr>
        <w:rPr>
          <w:rFonts w:ascii="Bookman Old Style" w:hAnsi="Bookman Old Style"/>
        </w:rPr>
      </w:pPr>
    </w:p>
    <w:p w14:paraId="3C3FA495" w14:textId="527D41E3" w:rsidR="00F474F3" w:rsidRPr="009A22D0" w:rsidRDefault="00F474F3" w:rsidP="009A22D0">
      <w:pPr>
        <w:pStyle w:val="Heading2"/>
        <w:rPr>
          <w:rFonts w:ascii="Bookman Old Style" w:hAnsi="Bookman Old Style"/>
          <w:b/>
          <w:bCs/>
          <w:sz w:val="22"/>
          <w:szCs w:val="22"/>
        </w:rPr>
      </w:pPr>
      <w:bookmarkStart w:id="89" w:name="_Toc138277877"/>
      <w:r w:rsidRPr="009A22D0">
        <w:rPr>
          <w:rFonts w:ascii="Bookman Old Style" w:hAnsi="Bookman Old Style"/>
          <w:b/>
          <w:bCs/>
          <w:sz w:val="22"/>
          <w:szCs w:val="22"/>
        </w:rPr>
        <w:lastRenderedPageBreak/>
        <w:t>Annex 7: Key Informant Interview Guide</w:t>
      </w:r>
      <w:bookmarkEnd w:id="89"/>
    </w:p>
    <w:p w14:paraId="7099B899" w14:textId="77777777" w:rsidR="00F474F3" w:rsidRPr="00F474F3" w:rsidRDefault="00F474F3" w:rsidP="00F474F3">
      <w:pPr>
        <w:rPr>
          <w:rFonts w:ascii="Bookman Old Style" w:hAnsi="Bookman Old Style"/>
        </w:rPr>
      </w:pPr>
    </w:p>
    <w:p w14:paraId="3542F99A" w14:textId="77777777" w:rsidR="00F474F3" w:rsidRPr="00602EA9" w:rsidRDefault="00F474F3" w:rsidP="00F474F3">
      <w:pPr>
        <w:rPr>
          <w:rFonts w:ascii="Bookman Old Style" w:hAnsi="Bookman Old Style"/>
        </w:rPr>
      </w:pPr>
      <w:r w:rsidRPr="00602EA9">
        <w:rPr>
          <w:rFonts w:ascii="Bookman Old Style" w:hAnsi="Bookman Old Style"/>
          <w:noProof/>
        </w:rPr>
        <w:drawing>
          <wp:anchor distT="0" distB="0" distL="114300" distR="114300" simplePos="0" relativeHeight="251681792" behindDoc="0" locked="0" layoutInCell="1" allowOverlap="1" wp14:anchorId="2DC0AA82" wp14:editId="5359F98B">
            <wp:simplePos x="0" y="0"/>
            <wp:positionH relativeFrom="margin">
              <wp:posOffset>119949</wp:posOffset>
            </wp:positionH>
            <wp:positionV relativeFrom="paragraph">
              <wp:posOffset>569</wp:posOffset>
            </wp:positionV>
            <wp:extent cx="1148080" cy="946150"/>
            <wp:effectExtent l="0" t="0" r="0" b="6350"/>
            <wp:wrapSquare wrapText="bothSides"/>
            <wp:docPr id="36" name="Picture 6" descr="Description: KENY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KENYAN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808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6E482F" w14:textId="77777777" w:rsidR="00F474F3" w:rsidRPr="00602EA9" w:rsidRDefault="00F474F3" w:rsidP="00F474F3">
      <w:pPr>
        <w:rPr>
          <w:rFonts w:ascii="Bookman Old Style" w:hAnsi="Bookman Old Style"/>
        </w:rPr>
      </w:pPr>
      <w:r w:rsidRPr="00602EA9">
        <w:rPr>
          <w:rFonts w:ascii="Bookman Old Style" w:hAnsi="Bookman Old Style"/>
          <w:noProof/>
        </w:rPr>
        <w:drawing>
          <wp:inline distT="0" distB="0" distL="0" distR="0" wp14:anchorId="3DC72BCD" wp14:editId="1CE83D4D">
            <wp:extent cx="1355834" cy="654806"/>
            <wp:effectExtent l="0" t="0" r="3175" b="5715"/>
            <wp:docPr id="37" name="Picture 8">
              <a:extLst xmlns:a="http://schemas.openxmlformats.org/drawingml/2006/main">
                <a:ext uri="{FF2B5EF4-FFF2-40B4-BE49-F238E27FC236}">
                  <a16:creationId xmlns:a16="http://schemas.microsoft.com/office/drawing/2014/main" id="{4E6E2027-0F5E-7947-BD85-8E4867F1FF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E6E2027-0F5E-7947-BD85-8E4867F1FF7B}"/>
                        </a:ext>
                      </a:extLst>
                    </pic:cNvPr>
                    <pic:cNvPicPr>
                      <a:picLocks noChangeAspect="1"/>
                    </pic:cNvPicPr>
                  </pic:nvPicPr>
                  <pic:blipFill>
                    <a:blip r:embed="rId20"/>
                    <a:stretch>
                      <a:fillRect/>
                    </a:stretch>
                  </pic:blipFill>
                  <pic:spPr>
                    <a:xfrm>
                      <a:off x="0" y="0"/>
                      <a:ext cx="1378544" cy="665774"/>
                    </a:xfrm>
                    <a:prstGeom prst="rect">
                      <a:avLst/>
                    </a:prstGeom>
                  </pic:spPr>
                </pic:pic>
              </a:graphicData>
            </a:graphic>
          </wp:inline>
        </w:drawing>
      </w:r>
    </w:p>
    <w:p w14:paraId="7A683C55" w14:textId="77777777" w:rsidR="00F474F3" w:rsidRPr="00F474F3" w:rsidRDefault="00F474F3" w:rsidP="00F474F3">
      <w:pPr>
        <w:rPr>
          <w:rFonts w:ascii="Bookman Old Style" w:hAnsi="Bookman Old Style"/>
        </w:rPr>
      </w:pPr>
    </w:p>
    <w:p w14:paraId="0BDF7BF9" w14:textId="77777777" w:rsidR="00F474F3" w:rsidRPr="00F474F3" w:rsidRDefault="00F474F3" w:rsidP="00F474F3">
      <w:pPr>
        <w:rPr>
          <w:rFonts w:ascii="Bookman Old Style" w:hAnsi="Bookman Old Style"/>
        </w:rPr>
      </w:pPr>
      <w:r w:rsidRPr="00F474F3">
        <w:rPr>
          <w:rFonts w:ascii="Bookman Old Style" w:hAnsi="Bookman Old Style"/>
        </w:rPr>
        <w:t>Ministry of ICT, Communication and Digital Economy (MICDE)</w:t>
      </w:r>
    </w:p>
    <w:p w14:paraId="17A3B2F0" w14:textId="77777777" w:rsidR="00F474F3" w:rsidRPr="00F474F3" w:rsidRDefault="00F474F3" w:rsidP="00F474F3">
      <w:pPr>
        <w:rPr>
          <w:rFonts w:ascii="Bookman Old Style" w:hAnsi="Bookman Old Style"/>
        </w:rPr>
      </w:pPr>
    </w:p>
    <w:p w14:paraId="7E144C7E" w14:textId="77777777" w:rsidR="00F474F3" w:rsidRPr="00F474F3" w:rsidRDefault="00F474F3" w:rsidP="00F474F3">
      <w:pPr>
        <w:rPr>
          <w:rFonts w:ascii="Bookman Old Style" w:hAnsi="Bookman Old Style"/>
        </w:rPr>
      </w:pPr>
      <w:r w:rsidRPr="00F474F3">
        <w:rPr>
          <w:rFonts w:ascii="Bookman Old Style" w:hAnsi="Bookman Old Style"/>
        </w:rPr>
        <w:t>KENYA DIGITAL ECONOMY ACCELERATION PROJECT (KDEAP)</w:t>
      </w:r>
    </w:p>
    <w:p w14:paraId="6BC77D86" w14:textId="2CC07C4F" w:rsidR="00F474F3" w:rsidRPr="00F474F3" w:rsidRDefault="00F474F3" w:rsidP="00F474F3">
      <w:pPr>
        <w:rPr>
          <w:rFonts w:ascii="Bookman Old Style" w:hAnsi="Bookman Old Style"/>
        </w:rPr>
      </w:pPr>
      <w:r>
        <w:rPr>
          <w:rFonts w:ascii="Bookman Old Style" w:hAnsi="Bookman Old Style"/>
        </w:rPr>
        <w:t>KEY INFORMANT INTERVIEW</w:t>
      </w:r>
      <w:r w:rsidRPr="00F474F3">
        <w:rPr>
          <w:rFonts w:ascii="Bookman Old Style" w:hAnsi="Bookman Old Style"/>
        </w:rPr>
        <w:t xml:space="preserve"> GUIDE</w:t>
      </w:r>
    </w:p>
    <w:p w14:paraId="5F277257" w14:textId="77777777" w:rsidR="00F474F3" w:rsidRPr="00F474F3" w:rsidRDefault="00F474F3" w:rsidP="00F474F3">
      <w:pPr>
        <w:rPr>
          <w:rFonts w:ascii="Bookman Old Style" w:hAnsi="Bookman Old Style"/>
        </w:rPr>
      </w:pPr>
    </w:p>
    <w:p w14:paraId="60160F02" w14:textId="1AB69D0F" w:rsidR="00F474F3" w:rsidRDefault="00F474F3" w:rsidP="00F474F3">
      <w:pPr>
        <w:rPr>
          <w:rFonts w:ascii="Bookman Old Style" w:hAnsi="Bookman Old Style"/>
        </w:rPr>
      </w:pPr>
      <w:r>
        <w:rPr>
          <w:rFonts w:ascii="Bookman Old Style" w:hAnsi="Bookman Old Style"/>
        </w:rPr>
        <w:t>Introduction and brief on the KDEAP</w:t>
      </w:r>
    </w:p>
    <w:p w14:paraId="6AB4103A" w14:textId="77777777" w:rsidR="00F474F3" w:rsidRPr="00F474F3" w:rsidRDefault="00F474F3" w:rsidP="00F474F3">
      <w:pPr>
        <w:rPr>
          <w:rFonts w:ascii="Bookman Old Style" w:hAnsi="Bookman Old Style"/>
        </w:rPr>
      </w:pPr>
    </w:p>
    <w:p w14:paraId="4EACF8F1" w14:textId="7EB88C76" w:rsidR="00F474F3" w:rsidRDefault="00F474F3" w:rsidP="00F474F3">
      <w:pPr>
        <w:rPr>
          <w:rFonts w:ascii="Bookman Old Style" w:hAnsi="Bookman Old Style"/>
        </w:rPr>
      </w:pPr>
      <w:r w:rsidRPr="00F474F3">
        <w:rPr>
          <w:rFonts w:ascii="Bookman Old Style" w:hAnsi="Bookman Old Style"/>
        </w:rPr>
        <w:t>1.</w:t>
      </w:r>
      <w:r w:rsidRPr="00F474F3">
        <w:rPr>
          <w:rFonts w:ascii="Bookman Old Style" w:hAnsi="Bookman Old Style"/>
        </w:rPr>
        <w:tab/>
        <w:t xml:space="preserve">What are the main sources of livelihood in this area? </w:t>
      </w:r>
    </w:p>
    <w:p w14:paraId="08F19198" w14:textId="77777777" w:rsidR="00F474F3" w:rsidRPr="00F474F3" w:rsidRDefault="00F474F3" w:rsidP="00F474F3">
      <w:pPr>
        <w:rPr>
          <w:rFonts w:ascii="Bookman Old Style" w:hAnsi="Bookman Old Style"/>
        </w:rPr>
      </w:pPr>
    </w:p>
    <w:p w14:paraId="5CD70F9D" w14:textId="210A7949" w:rsidR="00F474F3" w:rsidRDefault="00F474F3" w:rsidP="00F474F3">
      <w:pPr>
        <w:rPr>
          <w:rFonts w:ascii="Bookman Old Style" w:hAnsi="Bookman Old Style"/>
        </w:rPr>
      </w:pPr>
      <w:r w:rsidRPr="00F474F3">
        <w:rPr>
          <w:rFonts w:ascii="Bookman Old Style" w:hAnsi="Bookman Old Style"/>
        </w:rPr>
        <w:t>2.</w:t>
      </w:r>
      <w:r w:rsidRPr="00F474F3">
        <w:rPr>
          <w:rFonts w:ascii="Bookman Old Style" w:hAnsi="Bookman Old Style"/>
        </w:rPr>
        <w:tab/>
        <w:t>What are the main socio-economic and cultural characteristics of the (specific VMGs) in this area? Probe for specific IP characteristics.</w:t>
      </w:r>
    </w:p>
    <w:p w14:paraId="29DBAE20" w14:textId="77777777" w:rsidR="00F474F3" w:rsidRPr="00F474F3" w:rsidRDefault="00F474F3" w:rsidP="00F474F3">
      <w:pPr>
        <w:rPr>
          <w:rFonts w:ascii="Bookman Old Style" w:hAnsi="Bookman Old Style"/>
        </w:rPr>
      </w:pPr>
    </w:p>
    <w:p w14:paraId="417EE09D" w14:textId="3C0C4563" w:rsidR="00F474F3" w:rsidRDefault="00F474F3" w:rsidP="00F474F3">
      <w:pPr>
        <w:rPr>
          <w:rFonts w:ascii="Bookman Old Style" w:hAnsi="Bookman Old Style"/>
        </w:rPr>
      </w:pPr>
      <w:r w:rsidRPr="00F474F3">
        <w:rPr>
          <w:rFonts w:ascii="Bookman Old Style" w:hAnsi="Bookman Old Style"/>
        </w:rPr>
        <w:t>3.</w:t>
      </w:r>
      <w:r w:rsidRPr="00F474F3">
        <w:rPr>
          <w:rFonts w:ascii="Bookman Old Style" w:hAnsi="Bookman Old Style"/>
        </w:rPr>
        <w:tab/>
        <w:t>What is your current digital connectivity? Do you have access to the internet? How do you as (specific VMG) people access internet in this area? How do women, men, youth respectively use internet services? Would you welcome improved digital connectivity?</w:t>
      </w:r>
    </w:p>
    <w:p w14:paraId="3DCEADC6" w14:textId="77777777" w:rsidR="00F474F3" w:rsidRPr="00F474F3" w:rsidRDefault="00F474F3" w:rsidP="00F474F3">
      <w:pPr>
        <w:rPr>
          <w:rFonts w:ascii="Bookman Old Style" w:hAnsi="Bookman Old Style"/>
        </w:rPr>
      </w:pPr>
    </w:p>
    <w:p w14:paraId="3B7BB410" w14:textId="4F411D5A" w:rsidR="00F474F3" w:rsidRDefault="00F474F3" w:rsidP="00F474F3">
      <w:pPr>
        <w:rPr>
          <w:rFonts w:ascii="Bookman Old Style" w:hAnsi="Bookman Old Style"/>
        </w:rPr>
      </w:pPr>
      <w:r w:rsidRPr="00F474F3">
        <w:rPr>
          <w:rFonts w:ascii="Bookman Old Style" w:hAnsi="Bookman Old Style"/>
        </w:rPr>
        <w:t>4.</w:t>
      </w:r>
      <w:r w:rsidRPr="00F474F3">
        <w:rPr>
          <w:rFonts w:ascii="Bookman Old Style" w:hAnsi="Bookman Old Style"/>
        </w:rPr>
        <w:tab/>
        <w:t>What are the challenges that you face in accessing and using internet in this area?</w:t>
      </w:r>
    </w:p>
    <w:p w14:paraId="100FF80A" w14:textId="77777777" w:rsidR="00F474F3" w:rsidRPr="00F474F3" w:rsidRDefault="00F474F3" w:rsidP="00F474F3">
      <w:pPr>
        <w:rPr>
          <w:rFonts w:ascii="Bookman Old Style" w:hAnsi="Bookman Old Style"/>
        </w:rPr>
      </w:pPr>
    </w:p>
    <w:p w14:paraId="13B7992A" w14:textId="4B735E23" w:rsidR="00F474F3" w:rsidRDefault="00F474F3" w:rsidP="00F474F3">
      <w:pPr>
        <w:rPr>
          <w:rFonts w:ascii="Bookman Old Style" w:hAnsi="Bookman Old Style"/>
        </w:rPr>
      </w:pPr>
      <w:r w:rsidRPr="00F474F3">
        <w:rPr>
          <w:rFonts w:ascii="Bookman Old Style" w:hAnsi="Bookman Old Style"/>
        </w:rPr>
        <w:t>5.</w:t>
      </w:r>
      <w:r w:rsidRPr="00F474F3">
        <w:rPr>
          <w:rFonts w:ascii="Bookman Old Style" w:hAnsi="Bookman Old Style"/>
        </w:rPr>
        <w:tab/>
        <w:t xml:space="preserve">Do </w:t>
      </w:r>
      <w:r>
        <w:rPr>
          <w:rFonts w:ascii="Bookman Old Style" w:hAnsi="Bookman Old Style"/>
        </w:rPr>
        <w:t>(VMG) learners</w:t>
      </w:r>
      <w:r w:rsidRPr="00F474F3">
        <w:rPr>
          <w:rFonts w:ascii="Bookman Old Style" w:hAnsi="Bookman Old Style"/>
        </w:rPr>
        <w:t xml:space="preserve"> in primary, secondary, and tertiary institutions have access to internet services? </w:t>
      </w:r>
      <w:r>
        <w:rPr>
          <w:rFonts w:ascii="Bookman Old Style" w:hAnsi="Bookman Old Style"/>
        </w:rPr>
        <w:t>Where</w:t>
      </w:r>
      <w:r w:rsidRPr="00F474F3">
        <w:rPr>
          <w:rFonts w:ascii="Bookman Old Style" w:hAnsi="Bookman Old Style"/>
        </w:rPr>
        <w:t xml:space="preserve"> do they access those services? What challenges do they face and how do they overcome them? </w:t>
      </w:r>
    </w:p>
    <w:p w14:paraId="45F9B062" w14:textId="77777777" w:rsidR="00F474F3" w:rsidRPr="00F474F3" w:rsidRDefault="00F474F3" w:rsidP="00F474F3">
      <w:pPr>
        <w:rPr>
          <w:rFonts w:ascii="Bookman Old Style" w:hAnsi="Bookman Old Style"/>
        </w:rPr>
      </w:pPr>
    </w:p>
    <w:p w14:paraId="057BA173" w14:textId="2E3851D2" w:rsidR="00F474F3" w:rsidRDefault="00F474F3" w:rsidP="00F474F3">
      <w:pPr>
        <w:rPr>
          <w:rFonts w:ascii="Bookman Old Style" w:hAnsi="Bookman Old Style"/>
        </w:rPr>
      </w:pPr>
      <w:r w:rsidRPr="00F474F3">
        <w:rPr>
          <w:rFonts w:ascii="Bookman Old Style" w:hAnsi="Bookman Old Style"/>
        </w:rPr>
        <w:t>6.</w:t>
      </w:r>
      <w:r w:rsidRPr="00F474F3">
        <w:rPr>
          <w:rFonts w:ascii="Bookman Old Style" w:hAnsi="Bookman Old Style"/>
        </w:rPr>
        <w:tab/>
        <w:t>The KDEAP will require the construction of digital infrastructure to increase digital connectivity. Would you have any concerns that natural habitats could be affected by construction? Or that the environment could be impacted? Or that any of your livelihoods could be impacted?</w:t>
      </w:r>
    </w:p>
    <w:p w14:paraId="41A7A38E" w14:textId="77777777" w:rsidR="00F474F3" w:rsidRPr="00F474F3" w:rsidRDefault="00F474F3" w:rsidP="00F474F3">
      <w:pPr>
        <w:rPr>
          <w:rFonts w:ascii="Bookman Old Style" w:hAnsi="Bookman Old Style"/>
        </w:rPr>
      </w:pPr>
    </w:p>
    <w:p w14:paraId="72ED6D4D" w14:textId="253EA18A" w:rsidR="00F474F3" w:rsidRDefault="00F474F3" w:rsidP="00F474F3">
      <w:pPr>
        <w:rPr>
          <w:rFonts w:ascii="Bookman Old Style" w:hAnsi="Bookman Old Style"/>
        </w:rPr>
      </w:pPr>
      <w:r w:rsidRPr="00F474F3">
        <w:rPr>
          <w:rFonts w:ascii="Bookman Old Style" w:hAnsi="Bookman Old Style"/>
        </w:rPr>
        <w:t>7.</w:t>
      </w:r>
      <w:r w:rsidRPr="00F474F3">
        <w:rPr>
          <w:rFonts w:ascii="Bookman Old Style" w:hAnsi="Bookman Old Style"/>
        </w:rPr>
        <w:tab/>
        <w:t xml:space="preserve">What will be the benefits of the KDEAP to the (specific VMG) people? How can these benefits be enhanced for the (specific VMG) people? </w:t>
      </w:r>
    </w:p>
    <w:p w14:paraId="6EC7F935" w14:textId="77777777" w:rsidR="00F474F3" w:rsidRPr="00F474F3" w:rsidRDefault="00F474F3" w:rsidP="00F474F3">
      <w:pPr>
        <w:rPr>
          <w:rFonts w:ascii="Bookman Old Style" w:hAnsi="Bookman Old Style"/>
        </w:rPr>
      </w:pPr>
    </w:p>
    <w:p w14:paraId="1987097A" w14:textId="49170A6F" w:rsidR="00F474F3" w:rsidRDefault="00F474F3" w:rsidP="00F474F3">
      <w:pPr>
        <w:rPr>
          <w:rFonts w:ascii="Bookman Old Style" w:hAnsi="Bookman Old Style"/>
        </w:rPr>
      </w:pPr>
      <w:r w:rsidRPr="00F474F3">
        <w:rPr>
          <w:rFonts w:ascii="Bookman Old Style" w:hAnsi="Bookman Old Style"/>
        </w:rPr>
        <w:t>8.</w:t>
      </w:r>
      <w:r w:rsidRPr="00F474F3">
        <w:rPr>
          <w:rFonts w:ascii="Bookman Old Style" w:hAnsi="Bookman Old Style"/>
        </w:rPr>
        <w:tab/>
        <w:t xml:space="preserve">Which adverse impacts do you foresee from the KDEAP? How can those be mitigated? By whom? </w:t>
      </w:r>
    </w:p>
    <w:p w14:paraId="13F81B8B" w14:textId="77777777" w:rsidR="00F474F3" w:rsidRPr="00F474F3" w:rsidRDefault="00F474F3" w:rsidP="00F474F3">
      <w:pPr>
        <w:rPr>
          <w:rFonts w:ascii="Bookman Old Style" w:hAnsi="Bookman Old Style"/>
        </w:rPr>
      </w:pPr>
    </w:p>
    <w:p w14:paraId="6C835360" w14:textId="291646E3" w:rsidR="00F474F3" w:rsidRPr="00F474F3" w:rsidRDefault="00F474F3" w:rsidP="00F474F3">
      <w:pPr>
        <w:rPr>
          <w:rFonts w:ascii="Bookman Old Style" w:hAnsi="Bookman Old Style"/>
        </w:rPr>
      </w:pPr>
      <w:r w:rsidRPr="00F474F3">
        <w:rPr>
          <w:rFonts w:ascii="Bookman Old Style" w:hAnsi="Bookman Old Style"/>
        </w:rPr>
        <w:t>9.</w:t>
      </w:r>
      <w:r w:rsidRPr="00F474F3">
        <w:rPr>
          <w:rFonts w:ascii="Bookman Old Style" w:hAnsi="Bookman Old Style"/>
        </w:rPr>
        <w:tab/>
        <w:t>How best can the fibre optic cables be laid to schools and health facilities without causing any harm to the (specific VMG) people?</w:t>
      </w:r>
    </w:p>
    <w:p w14:paraId="61AA1151" w14:textId="77777777" w:rsidR="00F474F3" w:rsidRPr="00F474F3" w:rsidRDefault="00F474F3" w:rsidP="00F474F3">
      <w:pPr>
        <w:rPr>
          <w:rFonts w:ascii="Bookman Old Style" w:hAnsi="Bookman Old Style"/>
        </w:rPr>
      </w:pPr>
    </w:p>
    <w:p w14:paraId="18239E15" w14:textId="6EC0B258" w:rsidR="00F474F3" w:rsidRDefault="00F474F3" w:rsidP="00F474F3">
      <w:pPr>
        <w:rPr>
          <w:rFonts w:ascii="Bookman Old Style" w:hAnsi="Bookman Old Style"/>
        </w:rPr>
      </w:pPr>
      <w:r w:rsidRPr="00F474F3">
        <w:rPr>
          <w:rFonts w:ascii="Bookman Old Style" w:hAnsi="Bookman Old Style"/>
        </w:rPr>
        <w:t>11.</w:t>
      </w:r>
      <w:r w:rsidRPr="00F474F3">
        <w:rPr>
          <w:rFonts w:ascii="Bookman Old Style" w:hAnsi="Bookman Old Style"/>
        </w:rPr>
        <w:tab/>
        <w:t>Who are the main stakeholders in the KDEAP in this area? Probe for role of County Governments, Telecoms, Financial Institutions, National Governments, Farmers /Pastoralists /beekeepers.</w:t>
      </w:r>
    </w:p>
    <w:p w14:paraId="7186D24D" w14:textId="77777777" w:rsidR="00F474F3" w:rsidRPr="00F474F3" w:rsidRDefault="00F474F3" w:rsidP="00F474F3">
      <w:pPr>
        <w:rPr>
          <w:rFonts w:ascii="Bookman Old Style" w:hAnsi="Bookman Old Style"/>
        </w:rPr>
      </w:pPr>
    </w:p>
    <w:p w14:paraId="2974519D" w14:textId="77777777" w:rsidR="00F474F3" w:rsidRPr="00F474F3" w:rsidRDefault="00F474F3" w:rsidP="00F474F3">
      <w:pPr>
        <w:rPr>
          <w:rFonts w:ascii="Bookman Old Style" w:hAnsi="Bookman Old Style"/>
        </w:rPr>
      </w:pPr>
      <w:r w:rsidRPr="00F474F3">
        <w:rPr>
          <w:rFonts w:ascii="Bookman Old Style" w:hAnsi="Bookman Old Style"/>
        </w:rPr>
        <w:t>12.</w:t>
      </w:r>
      <w:r w:rsidRPr="00F474F3">
        <w:rPr>
          <w:rFonts w:ascii="Bookman Old Style" w:hAnsi="Bookman Old Style"/>
        </w:rPr>
        <w:tab/>
        <w:t xml:space="preserve">If you have a general grievance about a government project, where do you turn for redress? </w:t>
      </w:r>
    </w:p>
    <w:p w14:paraId="6E6BC089" w14:textId="19BF693F" w:rsidR="00F474F3" w:rsidRDefault="00F474F3" w:rsidP="00F474F3">
      <w:pPr>
        <w:rPr>
          <w:rFonts w:ascii="Bookman Old Style" w:hAnsi="Bookman Old Style"/>
        </w:rPr>
      </w:pPr>
      <w:r w:rsidRPr="00F474F3">
        <w:rPr>
          <w:rFonts w:ascii="Bookman Old Style" w:hAnsi="Bookman Old Style"/>
        </w:rPr>
        <w:t>13.</w:t>
      </w:r>
      <w:r w:rsidRPr="00F474F3">
        <w:rPr>
          <w:rFonts w:ascii="Bookman Old Style" w:hAnsi="Bookman Old Style"/>
        </w:rPr>
        <w:tab/>
        <w:t xml:space="preserve">The </w:t>
      </w:r>
      <w:r>
        <w:rPr>
          <w:rFonts w:ascii="Bookman Old Style" w:hAnsi="Bookman Old Style"/>
        </w:rPr>
        <w:t xml:space="preserve">KDEAP Project </w:t>
      </w:r>
      <w:r w:rsidRPr="00F474F3">
        <w:rPr>
          <w:rFonts w:ascii="Bookman Old Style" w:hAnsi="Bookman Old Style"/>
        </w:rPr>
        <w:t>will implement a grievance redress mechanism, what in your opinion, are the best ways to allow stakeholders to file a grievance?</w:t>
      </w:r>
    </w:p>
    <w:p w14:paraId="3825C5B0" w14:textId="77777777" w:rsidR="00F474F3" w:rsidRPr="00F474F3" w:rsidRDefault="00F474F3" w:rsidP="00F474F3">
      <w:pPr>
        <w:rPr>
          <w:rFonts w:ascii="Bookman Old Style" w:hAnsi="Bookman Old Style"/>
        </w:rPr>
      </w:pPr>
    </w:p>
    <w:p w14:paraId="36C63311" w14:textId="2C305652" w:rsidR="00F474F3" w:rsidRDefault="00F474F3" w:rsidP="00F474F3">
      <w:pPr>
        <w:rPr>
          <w:rFonts w:ascii="Bookman Old Style" w:hAnsi="Bookman Old Style"/>
        </w:rPr>
      </w:pPr>
      <w:r w:rsidRPr="00F474F3">
        <w:rPr>
          <w:rFonts w:ascii="Bookman Old Style" w:hAnsi="Bookman Old Style"/>
        </w:rPr>
        <w:t>14.</w:t>
      </w:r>
      <w:r w:rsidRPr="00F474F3">
        <w:rPr>
          <w:rFonts w:ascii="Bookman Old Style" w:hAnsi="Bookman Old Style"/>
        </w:rPr>
        <w:tab/>
      </w:r>
      <w:r>
        <w:rPr>
          <w:rFonts w:ascii="Bookman Old Style" w:hAnsi="Bookman Old Style"/>
        </w:rPr>
        <w:t xml:space="preserve">What are </w:t>
      </w:r>
      <w:r w:rsidRPr="00F474F3">
        <w:rPr>
          <w:rFonts w:ascii="Bookman Old Style" w:hAnsi="Bookman Old Style"/>
        </w:rPr>
        <w:t xml:space="preserve"> the best way</w:t>
      </w:r>
      <w:r>
        <w:rPr>
          <w:rFonts w:ascii="Bookman Old Style" w:hAnsi="Bookman Old Style"/>
        </w:rPr>
        <w:t>s</w:t>
      </w:r>
      <w:r w:rsidRPr="00F474F3">
        <w:rPr>
          <w:rFonts w:ascii="Bookman Old Style" w:hAnsi="Bookman Old Style"/>
        </w:rPr>
        <w:t xml:space="preserve"> to disseminate information </w:t>
      </w:r>
      <w:r>
        <w:rPr>
          <w:rFonts w:ascii="Bookman Old Style" w:hAnsi="Bookman Old Style"/>
        </w:rPr>
        <w:t>to members of this VMG community</w:t>
      </w:r>
      <w:r w:rsidRPr="00F474F3">
        <w:rPr>
          <w:rFonts w:ascii="Bookman Old Style" w:hAnsi="Bookman Old Style"/>
        </w:rPr>
        <w:t>?</w:t>
      </w:r>
    </w:p>
    <w:p w14:paraId="556C5809" w14:textId="77777777" w:rsidR="00F474F3" w:rsidRPr="00F474F3" w:rsidRDefault="00F474F3" w:rsidP="00F474F3">
      <w:pPr>
        <w:rPr>
          <w:rFonts w:ascii="Bookman Old Style" w:hAnsi="Bookman Old Style"/>
        </w:rPr>
      </w:pPr>
    </w:p>
    <w:p w14:paraId="6CA1F135" w14:textId="44B1D6A7" w:rsidR="00F474F3" w:rsidRPr="00F474F3" w:rsidRDefault="00F474F3" w:rsidP="00F474F3">
      <w:pPr>
        <w:rPr>
          <w:rFonts w:ascii="Bookman Old Style" w:hAnsi="Bookman Old Style"/>
        </w:rPr>
      </w:pPr>
      <w:r w:rsidRPr="00F474F3">
        <w:rPr>
          <w:rFonts w:ascii="Bookman Old Style" w:hAnsi="Bookman Old Style"/>
        </w:rPr>
        <w:t>15.</w:t>
      </w:r>
      <w:r w:rsidRPr="00F474F3">
        <w:rPr>
          <w:rFonts w:ascii="Bookman Old Style" w:hAnsi="Bookman Old Style"/>
        </w:rPr>
        <w:tab/>
        <w:t xml:space="preserve"> Any further comments</w:t>
      </w:r>
      <w:r>
        <w:rPr>
          <w:rFonts w:ascii="Bookman Old Style" w:hAnsi="Bookman Old Style"/>
        </w:rPr>
        <w:t xml:space="preserve"> on the KDEAP</w:t>
      </w:r>
      <w:r w:rsidRPr="00F474F3">
        <w:rPr>
          <w:rFonts w:ascii="Bookman Old Style" w:hAnsi="Bookman Old Style"/>
        </w:rPr>
        <w:t>?</w:t>
      </w:r>
    </w:p>
    <w:p w14:paraId="1BAF7CE3" w14:textId="77777777" w:rsidR="00F474F3" w:rsidRPr="00F474F3" w:rsidRDefault="00F474F3" w:rsidP="00F474F3">
      <w:pPr>
        <w:rPr>
          <w:rFonts w:ascii="Bookman Old Style" w:hAnsi="Bookman Old Style"/>
        </w:rPr>
      </w:pPr>
    </w:p>
    <w:p w14:paraId="3656C30B" w14:textId="767895A7" w:rsidR="00F474F3" w:rsidRPr="00F474F3" w:rsidRDefault="00F474F3" w:rsidP="00F474F3">
      <w:pPr>
        <w:rPr>
          <w:rFonts w:ascii="Bookman Old Style" w:hAnsi="Bookman Old Style"/>
        </w:rPr>
      </w:pPr>
      <w:r w:rsidRPr="00F474F3">
        <w:rPr>
          <w:rFonts w:ascii="Bookman Old Style" w:hAnsi="Bookman Old Style"/>
        </w:rPr>
        <w:t xml:space="preserve">Thanks for your participation in this </w:t>
      </w:r>
      <w:r>
        <w:rPr>
          <w:rFonts w:ascii="Bookman Old Style" w:hAnsi="Bookman Old Style"/>
        </w:rPr>
        <w:t>interview</w:t>
      </w:r>
    </w:p>
    <w:p w14:paraId="6DDBA12D" w14:textId="2B13C592" w:rsidR="00F474F3" w:rsidRDefault="00F474F3">
      <w:pPr>
        <w:rPr>
          <w:rFonts w:ascii="Bookman Old Style" w:hAnsi="Bookman Old Style"/>
        </w:rPr>
      </w:pPr>
    </w:p>
    <w:p w14:paraId="308F36D3" w14:textId="77777777" w:rsidR="00F474F3" w:rsidRPr="00070292" w:rsidRDefault="00F474F3">
      <w:pPr>
        <w:rPr>
          <w:rFonts w:ascii="Bookman Old Style" w:hAnsi="Bookman Old Style"/>
        </w:rPr>
      </w:pPr>
    </w:p>
    <w:sectPr w:rsidR="00F474F3" w:rsidRPr="00070292" w:rsidSect="00D75054">
      <w:footerReference w:type="even" r:id="rId21"/>
      <w:footerReference w:type="default" r:id="rId2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CD11C" w14:textId="77777777" w:rsidR="00551307" w:rsidRDefault="00551307" w:rsidP="00E929D2">
      <w:r>
        <w:separator/>
      </w:r>
    </w:p>
  </w:endnote>
  <w:endnote w:type="continuationSeparator" w:id="0">
    <w:p w14:paraId="5846A41C" w14:textId="77777777" w:rsidR="00551307" w:rsidRDefault="00551307" w:rsidP="00E9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3013776"/>
      <w:docPartObj>
        <w:docPartGallery w:val="Page Numbers (Bottom of Page)"/>
        <w:docPartUnique/>
      </w:docPartObj>
    </w:sdtPr>
    <w:sdtEndPr>
      <w:rPr>
        <w:rStyle w:val="PageNumber"/>
      </w:rPr>
    </w:sdtEndPr>
    <w:sdtContent>
      <w:p w14:paraId="40BAA1A8" w14:textId="54063930" w:rsidR="00D75054" w:rsidRDefault="00D75054" w:rsidP="00640A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AF5E1E" w14:textId="77777777" w:rsidR="00D75054" w:rsidRDefault="00D75054" w:rsidP="00D750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2001584"/>
      <w:docPartObj>
        <w:docPartGallery w:val="Page Numbers (Bottom of Page)"/>
        <w:docPartUnique/>
      </w:docPartObj>
    </w:sdtPr>
    <w:sdtEndPr>
      <w:rPr>
        <w:rStyle w:val="PageNumber"/>
      </w:rPr>
    </w:sdtEndPr>
    <w:sdtContent>
      <w:p w14:paraId="77766C3A" w14:textId="3B8917EB" w:rsidR="00D75054" w:rsidRDefault="00D75054" w:rsidP="00640A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D600396" w14:textId="77777777" w:rsidR="00D75054" w:rsidRDefault="00D75054" w:rsidP="00D750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F542" w14:textId="77777777" w:rsidR="00551307" w:rsidRDefault="00551307" w:rsidP="00E929D2">
      <w:r>
        <w:separator/>
      </w:r>
    </w:p>
  </w:footnote>
  <w:footnote w:type="continuationSeparator" w:id="0">
    <w:p w14:paraId="396BF19E" w14:textId="77777777" w:rsidR="00551307" w:rsidRDefault="00551307" w:rsidP="00E92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427"/>
    <w:multiLevelType w:val="hybridMultilevel"/>
    <w:tmpl w:val="108E88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7669CF"/>
    <w:multiLevelType w:val="hybridMultilevel"/>
    <w:tmpl w:val="15A60514"/>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05D7B9F"/>
    <w:multiLevelType w:val="hybridMultilevel"/>
    <w:tmpl w:val="9F422754"/>
    <w:lvl w:ilvl="0" w:tplc="2188C4C6">
      <w:start w:val="1"/>
      <w:numFmt w:val="lowerLetter"/>
      <w:lvlText w:val="%1)"/>
      <w:lvlJc w:val="left"/>
      <w:pPr>
        <w:ind w:left="360" w:hanging="360"/>
      </w:pPr>
      <w:rPr>
        <w:color w:val="auto"/>
      </w:rPr>
    </w:lvl>
    <w:lvl w:ilvl="1" w:tplc="82A457B8">
      <w:start w:val="1"/>
      <w:numFmt w:val="lowerLetter"/>
      <w:lvlText w:val="%2."/>
      <w:lvlJc w:val="left"/>
      <w:pPr>
        <w:ind w:left="1080" w:hanging="360"/>
      </w:pPr>
    </w:lvl>
    <w:lvl w:ilvl="2" w:tplc="BEE2600E">
      <w:start w:val="1"/>
      <w:numFmt w:val="lowerRoman"/>
      <w:lvlText w:val="%3."/>
      <w:lvlJc w:val="right"/>
      <w:pPr>
        <w:ind w:left="1800" w:hanging="180"/>
      </w:pPr>
    </w:lvl>
    <w:lvl w:ilvl="3" w:tplc="522CB126">
      <w:start w:val="1"/>
      <w:numFmt w:val="decimal"/>
      <w:lvlText w:val="%4."/>
      <w:lvlJc w:val="left"/>
      <w:pPr>
        <w:ind w:left="2520" w:hanging="360"/>
      </w:pPr>
    </w:lvl>
    <w:lvl w:ilvl="4" w:tplc="71AAED0A">
      <w:start w:val="1"/>
      <w:numFmt w:val="lowerLetter"/>
      <w:lvlText w:val="%5."/>
      <w:lvlJc w:val="left"/>
      <w:pPr>
        <w:ind w:left="3240" w:hanging="360"/>
      </w:pPr>
    </w:lvl>
    <w:lvl w:ilvl="5" w:tplc="18A4C3D0">
      <w:start w:val="1"/>
      <w:numFmt w:val="lowerRoman"/>
      <w:lvlText w:val="%6."/>
      <w:lvlJc w:val="right"/>
      <w:pPr>
        <w:ind w:left="3960" w:hanging="180"/>
      </w:pPr>
    </w:lvl>
    <w:lvl w:ilvl="6" w:tplc="A8A434E8">
      <w:start w:val="1"/>
      <w:numFmt w:val="decimal"/>
      <w:lvlText w:val="%7."/>
      <w:lvlJc w:val="left"/>
      <w:pPr>
        <w:ind w:left="4680" w:hanging="360"/>
      </w:pPr>
    </w:lvl>
    <w:lvl w:ilvl="7" w:tplc="301277FE">
      <w:start w:val="1"/>
      <w:numFmt w:val="lowerLetter"/>
      <w:lvlText w:val="%8."/>
      <w:lvlJc w:val="left"/>
      <w:pPr>
        <w:ind w:left="5400" w:hanging="360"/>
      </w:pPr>
    </w:lvl>
    <w:lvl w:ilvl="8" w:tplc="D00AC626">
      <w:start w:val="1"/>
      <w:numFmt w:val="lowerRoman"/>
      <w:lvlText w:val="%9."/>
      <w:lvlJc w:val="right"/>
      <w:pPr>
        <w:ind w:left="6120" w:hanging="180"/>
      </w:pPr>
    </w:lvl>
  </w:abstractNum>
  <w:abstractNum w:abstractNumId="3" w15:restartNumberingAfterBreak="0">
    <w:nsid w:val="156A3881"/>
    <w:multiLevelType w:val="hybridMultilevel"/>
    <w:tmpl w:val="C0201C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D284E"/>
    <w:multiLevelType w:val="hybridMultilevel"/>
    <w:tmpl w:val="C40E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11BF5"/>
    <w:multiLevelType w:val="multilevel"/>
    <w:tmpl w:val="9F841A9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0C6557"/>
    <w:multiLevelType w:val="hybridMultilevel"/>
    <w:tmpl w:val="8C121BE6"/>
    <w:lvl w:ilvl="0" w:tplc="8C3EA8FE">
      <w:start w:val="1"/>
      <w:numFmt w:val="lowerRoman"/>
      <w:lvlText w:val="(%1)"/>
      <w:lvlJc w:val="left"/>
      <w:pPr>
        <w:ind w:left="360" w:hanging="360"/>
      </w:pPr>
      <w:rPr>
        <w:rFonts w:ascii="Bookman Old Style" w:eastAsiaTheme="minorHAnsi" w:hAnsi="Bookman Old Style"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934E1E"/>
    <w:multiLevelType w:val="hybridMultilevel"/>
    <w:tmpl w:val="4D262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892C44"/>
    <w:multiLevelType w:val="multilevel"/>
    <w:tmpl w:val="EDBE5282"/>
    <w:lvl w:ilvl="0">
      <w:start w:val="1"/>
      <w:numFmt w:val="lowerLetter"/>
      <w:lvlText w:val="%1)"/>
      <w:lvlJc w:val="left"/>
      <w:pPr>
        <w:ind w:left="1070" w:hanging="360"/>
      </w:pPr>
      <w:rPr>
        <w:b w:val="0"/>
        <w:sz w:val="20"/>
        <w:szCs w:val="20"/>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9" w15:restartNumberingAfterBreak="0">
    <w:nsid w:val="23B1051E"/>
    <w:multiLevelType w:val="hybridMultilevel"/>
    <w:tmpl w:val="E5AA6EE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5CD714A"/>
    <w:multiLevelType w:val="multilevel"/>
    <w:tmpl w:val="E02A5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3B4BED"/>
    <w:multiLevelType w:val="hybridMultilevel"/>
    <w:tmpl w:val="679AFB5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A44FC"/>
    <w:multiLevelType w:val="hybridMultilevel"/>
    <w:tmpl w:val="A8DC9D14"/>
    <w:lvl w:ilvl="0" w:tplc="A89C1AF2">
      <w:start w:val="1"/>
      <w:numFmt w:val="lowerRoman"/>
      <w:lvlText w:val="(%1)"/>
      <w:lvlJc w:val="left"/>
      <w:pPr>
        <w:ind w:left="360" w:hanging="360"/>
      </w:pPr>
      <w:rPr>
        <w:rFonts w:ascii="Bookman Old Style" w:eastAsiaTheme="minorHAnsi" w:hAnsi="Bookman Old Style"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8240202"/>
    <w:multiLevelType w:val="hybridMultilevel"/>
    <w:tmpl w:val="4EC43BFA"/>
    <w:lvl w:ilvl="0" w:tplc="BDF291BC">
      <w:start w:val="1"/>
      <w:numFmt w:val="lowerLetter"/>
      <w:lvlText w:val="%1)"/>
      <w:lvlJc w:val="left"/>
      <w:pPr>
        <w:ind w:left="1252" w:hanging="360"/>
      </w:pPr>
      <w:rPr>
        <w:color w:val="auto"/>
      </w:rPr>
    </w:lvl>
    <w:lvl w:ilvl="1" w:tplc="77F0CE5A">
      <w:start w:val="1"/>
      <w:numFmt w:val="lowerLetter"/>
      <w:lvlText w:val="%2."/>
      <w:lvlJc w:val="left"/>
      <w:pPr>
        <w:ind w:left="1972" w:hanging="360"/>
      </w:pPr>
    </w:lvl>
    <w:lvl w:ilvl="2" w:tplc="10DAECB2">
      <w:start w:val="1"/>
      <w:numFmt w:val="lowerRoman"/>
      <w:lvlText w:val="%3."/>
      <w:lvlJc w:val="right"/>
      <w:pPr>
        <w:ind w:left="2692" w:hanging="180"/>
      </w:pPr>
    </w:lvl>
    <w:lvl w:ilvl="3" w:tplc="2A3E179C">
      <w:start w:val="1"/>
      <w:numFmt w:val="decimal"/>
      <w:lvlText w:val="%4."/>
      <w:lvlJc w:val="left"/>
      <w:pPr>
        <w:ind w:left="3412" w:hanging="360"/>
      </w:pPr>
    </w:lvl>
    <w:lvl w:ilvl="4" w:tplc="3F06257C">
      <w:start w:val="1"/>
      <w:numFmt w:val="lowerLetter"/>
      <w:lvlText w:val="%5."/>
      <w:lvlJc w:val="left"/>
      <w:pPr>
        <w:ind w:left="4132" w:hanging="360"/>
      </w:pPr>
    </w:lvl>
    <w:lvl w:ilvl="5" w:tplc="74AA1E9C">
      <w:start w:val="1"/>
      <w:numFmt w:val="lowerRoman"/>
      <w:lvlText w:val="%6."/>
      <w:lvlJc w:val="right"/>
      <w:pPr>
        <w:ind w:left="4852" w:hanging="180"/>
      </w:pPr>
    </w:lvl>
    <w:lvl w:ilvl="6" w:tplc="9FC4A534">
      <w:start w:val="1"/>
      <w:numFmt w:val="decimal"/>
      <w:lvlText w:val="%7."/>
      <w:lvlJc w:val="left"/>
      <w:pPr>
        <w:ind w:left="5572" w:hanging="360"/>
      </w:pPr>
    </w:lvl>
    <w:lvl w:ilvl="7" w:tplc="53CC2434">
      <w:start w:val="1"/>
      <w:numFmt w:val="lowerLetter"/>
      <w:lvlText w:val="%8."/>
      <w:lvlJc w:val="left"/>
      <w:pPr>
        <w:ind w:left="6292" w:hanging="360"/>
      </w:pPr>
    </w:lvl>
    <w:lvl w:ilvl="8" w:tplc="3FFAED7A">
      <w:start w:val="1"/>
      <w:numFmt w:val="lowerRoman"/>
      <w:lvlText w:val="%9."/>
      <w:lvlJc w:val="right"/>
      <w:pPr>
        <w:ind w:left="7012" w:hanging="180"/>
      </w:pPr>
    </w:lvl>
  </w:abstractNum>
  <w:abstractNum w:abstractNumId="14" w15:restartNumberingAfterBreak="0">
    <w:nsid w:val="394957E2"/>
    <w:multiLevelType w:val="hybridMultilevel"/>
    <w:tmpl w:val="A66E6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9560B7"/>
    <w:multiLevelType w:val="hybridMultilevel"/>
    <w:tmpl w:val="0A0A9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F34E2"/>
    <w:multiLevelType w:val="hybridMultilevel"/>
    <w:tmpl w:val="679AFB5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A5155B7"/>
    <w:multiLevelType w:val="hybridMultilevel"/>
    <w:tmpl w:val="2926E33C"/>
    <w:lvl w:ilvl="0" w:tplc="DC4E4476">
      <w:start w:val="1"/>
      <w:numFmt w:val="lowerLetter"/>
      <w:lvlText w:val="%1)"/>
      <w:lvlJc w:val="left"/>
      <w:pPr>
        <w:ind w:left="144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B45672C"/>
    <w:multiLevelType w:val="hybridMultilevel"/>
    <w:tmpl w:val="5268DCE8"/>
    <w:lvl w:ilvl="0" w:tplc="DC4E4476">
      <w:start w:val="1"/>
      <w:numFmt w:val="lowerLetter"/>
      <w:lvlText w:val="%1)"/>
      <w:lvlJc w:val="left"/>
      <w:pPr>
        <w:ind w:left="1080" w:hanging="360"/>
      </w:pPr>
      <w:rPr>
        <w:rFonts w:hint="default"/>
        <w:color w:val="auto"/>
      </w:rPr>
    </w:lvl>
    <w:lvl w:ilvl="1" w:tplc="F36E5350">
      <w:start w:val="1"/>
      <w:numFmt w:val="lowerLetter"/>
      <w:lvlText w:val="%2."/>
      <w:lvlJc w:val="left"/>
      <w:pPr>
        <w:ind w:left="1800" w:hanging="360"/>
      </w:pPr>
    </w:lvl>
    <w:lvl w:ilvl="2" w:tplc="BC92C8EC" w:tentative="1">
      <w:start w:val="1"/>
      <w:numFmt w:val="lowerRoman"/>
      <w:lvlText w:val="%3."/>
      <w:lvlJc w:val="right"/>
      <w:pPr>
        <w:ind w:left="2520" w:hanging="180"/>
      </w:pPr>
    </w:lvl>
    <w:lvl w:ilvl="3" w:tplc="96D4E658" w:tentative="1">
      <w:start w:val="1"/>
      <w:numFmt w:val="decimal"/>
      <w:lvlText w:val="%4."/>
      <w:lvlJc w:val="left"/>
      <w:pPr>
        <w:ind w:left="3240" w:hanging="360"/>
      </w:pPr>
    </w:lvl>
    <w:lvl w:ilvl="4" w:tplc="796A74FE" w:tentative="1">
      <w:start w:val="1"/>
      <w:numFmt w:val="lowerLetter"/>
      <w:lvlText w:val="%5."/>
      <w:lvlJc w:val="left"/>
      <w:pPr>
        <w:ind w:left="3960" w:hanging="360"/>
      </w:pPr>
    </w:lvl>
    <w:lvl w:ilvl="5" w:tplc="B70A93DC" w:tentative="1">
      <w:start w:val="1"/>
      <w:numFmt w:val="lowerRoman"/>
      <w:lvlText w:val="%6."/>
      <w:lvlJc w:val="right"/>
      <w:pPr>
        <w:ind w:left="4680" w:hanging="180"/>
      </w:pPr>
    </w:lvl>
    <w:lvl w:ilvl="6" w:tplc="F9F82E72" w:tentative="1">
      <w:start w:val="1"/>
      <w:numFmt w:val="decimal"/>
      <w:lvlText w:val="%7."/>
      <w:lvlJc w:val="left"/>
      <w:pPr>
        <w:ind w:left="5400" w:hanging="360"/>
      </w:pPr>
    </w:lvl>
    <w:lvl w:ilvl="7" w:tplc="46266CD2" w:tentative="1">
      <w:start w:val="1"/>
      <w:numFmt w:val="lowerLetter"/>
      <w:lvlText w:val="%8."/>
      <w:lvlJc w:val="left"/>
      <w:pPr>
        <w:ind w:left="6120" w:hanging="360"/>
      </w:pPr>
    </w:lvl>
    <w:lvl w:ilvl="8" w:tplc="224864B6" w:tentative="1">
      <w:start w:val="1"/>
      <w:numFmt w:val="lowerRoman"/>
      <w:lvlText w:val="%9."/>
      <w:lvlJc w:val="right"/>
      <w:pPr>
        <w:ind w:left="6840" w:hanging="180"/>
      </w:pPr>
    </w:lvl>
  </w:abstractNum>
  <w:abstractNum w:abstractNumId="19" w15:restartNumberingAfterBreak="0">
    <w:nsid w:val="4DC70787"/>
    <w:multiLevelType w:val="hybridMultilevel"/>
    <w:tmpl w:val="098C8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372CEB"/>
    <w:multiLevelType w:val="hybridMultilevel"/>
    <w:tmpl w:val="FF96A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0D83F84"/>
    <w:multiLevelType w:val="multilevel"/>
    <w:tmpl w:val="DAF0AE3A"/>
    <w:lvl w:ilvl="0">
      <w:start w:val="3"/>
      <w:numFmt w:val="decimal"/>
      <w:lvlText w:val="%1"/>
      <w:lvlJc w:val="left"/>
      <w:pPr>
        <w:ind w:left="580" w:hanging="580"/>
      </w:pPr>
      <w:rPr>
        <w:rFonts w:hint="default"/>
      </w:rPr>
    </w:lvl>
    <w:lvl w:ilvl="1">
      <w:start w:val="2"/>
      <w:numFmt w:val="decimal"/>
      <w:lvlText w:val="%1.%2"/>
      <w:lvlJc w:val="left"/>
      <w:pPr>
        <w:ind w:left="580" w:hanging="5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781699"/>
    <w:multiLevelType w:val="hybridMultilevel"/>
    <w:tmpl w:val="1D22EF1E"/>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8725F51"/>
    <w:multiLevelType w:val="multilevel"/>
    <w:tmpl w:val="9B5E0054"/>
    <w:lvl w:ilvl="0">
      <w:start w:val="1"/>
      <w:numFmt w:val="decimal"/>
      <w:lvlText w:val="%1."/>
      <w:lvlJc w:val="left"/>
      <w:pPr>
        <w:ind w:left="360" w:hanging="360"/>
      </w:pPr>
      <w:rPr>
        <w:rFonts w:ascii="Calibri" w:hAnsi="Calibri" w:cs="Times New Roman" w:hint="default"/>
        <w:b w:val="0"/>
        <w:strike w:val="0"/>
        <w:dstrike w:val="0"/>
        <w:color w:val="auto"/>
        <w:sz w:val="22"/>
        <w:szCs w:val="22"/>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24" w15:restartNumberingAfterBreak="0">
    <w:nsid w:val="5ADF5827"/>
    <w:multiLevelType w:val="multilevel"/>
    <w:tmpl w:val="F6221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3A201F9"/>
    <w:multiLevelType w:val="hybridMultilevel"/>
    <w:tmpl w:val="C27EF288"/>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8112AEC"/>
    <w:multiLevelType w:val="hybridMultilevel"/>
    <w:tmpl w:val="C09A87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825116A"/>
    <w:multiLevelType w:val="hybridMultilevel"/>
    <w:tmpl w:val="6B94960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2666E9"/>
    <w:multiLevelType w:val="hybridMultilevel"/>
    <w:tmpl w:val="78829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4553D"/>
    <w:multiLevelType w:val="hybridMultilevel"/>
    <w:tmpl w:val="9604B918"/>
    <w:lvl w:ilvl="0" w:tplc="BA6E9050">
      <w:start w:val="1"/>
      <w:numFmt w:val="lowerLetter"/>
      <w:lvlText w:val="%1)"/>
      <w:lvlJc w:val="left"/>
      <w:pPr>
        <w:ind w:left="1070" w:hanging="360"/>
      </w:pPr>
    </w:lvl>
    <w:lvl w:ilvl="1" w:tplc="EAFA26D8">
      <w:start w:val="1"/>
      <w:numFmt w:val="lowerLetter"/>
      <w:lvlText w:val="%2."/>
      <w:lvlJc w:val="left"/>
      <w:pPr>
        <w:ind w:left="1790" w:hanging="360"/>
      </w:pPr>
    </w:lvl>
    <w:lvl w:ilvl="2" w:tplc="8A06AD52" w:tentative="1">
      <w:start w:val="1"/>
      <w:numFmt w:val="lowerRoman"/>
      <w:lvlText w:val="%3."/>
      <w:lvlJc w:val="right"/>
      <w:pPr>
        <w:ind w:left="2510" w:hanging="180"/>
      </w:pPr>
    </w:lvl>
    <w:lvl w:ilvl="3" w:tplc="AC664AC6" w:tentative="1">
      <w:start w:val="1"/>
      <w:numFmt w:val="decimal"/>
      <w:lvlText w:val="%4."/>
      <w:lvlJc w:val="left"/>
      <w:pPr>
        <w:ind w:left="3230" w:hanging="360"/>
      </w:pPr>
    </w:lvl>
    <w:lvl w:ilvl="4" w:tplc="F67EE7BE" w:tentative="1">
      <w:start w:val="1"/>
      <w:numFmt w:val="lowerLetter"/>
      <w:lvlText w:val="%5."/>
      <w:lvlJc w:val="left"/>
      <w:pPr>
        <w:ind w:left="3950" w:hanging="360"/>
      </w:pPr>
    </w:lvl>
    <w:lvl w:ilvl="5" w:tplc="14AECE74" w:tentative="1">
      <w:start w:val="1"/>
      <w:numFmt w:val="lowerRoman"/>
      <w:lvlText w:val="%6."/>
      <w:lvlJc w:val="right"/>
      <w:pPr>
        <w:ind w:left="4670" w:hanging="180"/>
      </w:pPr>
    </w:lvl>
    <w:lvl w:ilvl="6" w:tplc="B7D2A4CC" w:tentative="1">
      <w:start w:val="1"/>
      <w:numFmt w:val="decimal"/>
      <w:lvlText w:val="%7."/>
      <w:lvlJc w:val="left"/>
      <w:pPr>
        <w:ind w:left="5390" w:hanging="360"/>
      </w:pPr>
    </w:lvl>
    <w:lvl w:ilvl="7" w:tplc="ABD453A2" w:tentative="1">
      <w:start w:val="1"/>
      <w:numFmt w:val="lowerLetter"/>
      <w:lvlText w:val="%8."/>
      <w:lvlJc w:val="left"/>
      <w:pPr>
        <w:ind w:left="6110" w:hanging="360"/>
      </w:pPr>
    </w:lvl>
    <w:lvl w:ilvl="8" w:tplc="F678012A" w:tentative="1">
      <w:start w:val="1"/>
      <w:numFmt w:val="lowerRoman"/>
      <w:lvlText w:val="%9."/>
      <w:lvlJc w:val="right"/>
      <w:pPr>
        <w:ind w:left="6830" w:hanging="180"/>
      </w:pPr>
    </w:lvl>
  </w:abstractNum>
  <w:abstractNum w:abstractNumId="30" w15:restartNumberingAfterBreak="0">
    <w:nsid w:val="6ECD7571"/>
    <w:multiLevelType w:val="hybridMultilevel"/>
    <w:tmpl w:val="7FC086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07982433">
    <w:abstractNumId w:val="24"/>
  </w:num>
  <w:num w:numId="2" w16cid:durableId="1774856885">
    <w:abstractNumId w:val="29"/>
  </w:num>
  <w:num w:numId="3" w16cid:durableId="262610559">
    <w:abstractNumId w:val="8"/>
  </w:num>
  <w:num w:numId="4" w16cid:durableId="553469581">
    <w:abstractNumId w:val="3"/>
  </w:num>
  <w:num w:numId="5" w16cid:durableId="1183588595">
    <w:abstractNumId w:val="9"/>
  </w:num>
  <w:num w:numId="6" w16cid:durableId="901212218">
    <w:abstractNumId w:val="22"/>
  </w:num>
  <w:num w:numId="7" w16cid:durableId="1149328362">
    <w:abstractNumId w:val="25"/>
  </w:num>
  <w:num w:numId="8" w16cid:durableId="1821187915">
    <w:abstractNumId w:val="18"/>
  </w:num>
  <w:num w:numId="9" w16cid:durableId="858007220">
    <w:abstractNumId w:val="1"/>
  </w:num>
  <w:num w:numId="10" w16cid:durableId="1952004681">
    <w:abstractNumId w:val="17"/>
  </w:num>
  <w:num w:numId="11" w16cid:durableId="86004343">
    <w:abstractNumId w:val="27"/>
  </w:num>
  <w:num w:numId="12" w16cid:durableId="2017880067">
    <w:abstractNumId w:val="30"/>
  </w:num>
  <w:num w:numId="13" w16cid:durableId="1648852522">
    <w:abstractNumId w:val="28"/>
  </w:num>
  <w:num w:numId="14" w16cid:durableId="1562017422">
    <w:abstractNumId w:val="4"/>
  </w:num>
  <w:num w:numId="15" w16cid:durableId="812023038">
    <w:abstractNumId w:val="5"/>
  </w:num>
  <w:num w:numId="16" w16cid:durableId="713039570">
    <w:abstractNumId w:val="7"/>
  </w:num>
  <w:num w:numId="17" w16cid:durableId="283578307">
    <w:abstractNumId w:val="20"/>
  </w:num>
  <w:num w:numId="18" w16cid:durableId="1101529910">
    <w:abstractNumId w:val="10"/>
  </w:num>
  <w:num w:numId="19" w16cid:durableId="316425789">
    <w:abstractNumId w:val="15"/>
  </w:num>
  <w:num w:numId="20" w16cid:durableId="2044675488">
    <w:abstractNumId w:val="12"/>
  </w:num>
  <w:num w:numId="21" w16cid:durableId="1540358599">
    <w:abstractNumId w:val="6"/>
  </w:num>
  <w:num w:numId="22" w16cid:durableId="1397970898">
    <w:abstractNumId w:val="19"/>
  </w:num>
  <w:num w:numId="23" w16cid:durableId="1312565791">
    <w:abstractNumId w:val="0"/>
  </w:num>
  <w:num w:numId="24" w16cid:durableId="472988040">
    <w:abstractNumId w:val="14"/>
  </w:num>
  <w:num w:numId="25" w16cid:durableId="795834566">
    <w:abstractNumId w:val="21"/>
  </w:num>
  <w:num w:numId="26" w16cid:durableId="15886100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9225182">
    <w:abstractNumId w:val="13"/>
  </w:num>
  <w:num w:numId="28" w16cid:durableId="144511960">
    <w:abstractNumId w:val="11"/>
  </w:num>
  <w:num w:numId="29" w16cid:durableId="6230736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4378506">
    <w:abstractNumId w:val="16"/>
  </w:num>
  <w:num w:numId="31" w16cid:durableId="14872865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A0NzEwNTczMDQ0NzBW0lEKTi0uzszPAykwrAUACIBO1iwAAAA="/>
  </w:docVars>
  <w:rsids>
    <w:rsidRoot w:val="0045480B"/>
    <w:rsid w:val="00013136"/>
    <w:rsid w:val="0002512A"/>
    <w:rsid w:val="00030999"/>
    <w:rsid w:val="00036F6B"/>
    <w:rsid w:val="00066D25"/>
    <w:rsid w:val="00070292"/>
    <w:rsid w:val="000A4373"/>
    <w:rsid w:val="000B293D"/>
    <w:rsid w:val="000D1816"/>
    <w:rsid w:val="000D4BFA"/>
    <w:rsid w:val="000F396F"/>
    <w:rsid w:val="0013045A"/>
    <w:rsid w:val="0015333B"/>
    <w:rsid w:val="00155A3A"/>
    <w:rsid w:val="001573CE"/>
    <w:rsid w:val="00166A8A"/>
    <w:rsid w:val="00173279"/>
    <w:rsid w:val="001912F7"/>
    <w:rsid w:val="0019724D"/>
    <w:rsid w:val="001A2CA1"/>
    <w:rsid w:val="001C5317"/>
    <w:rsid w:val="001D085E"/>
    <w:rsid w:val="001F6C9A"/>
    <w:rsid w:val="00214A5E"/>
    <w:rsid w:val="0022083E"/>
    <w:rsid w:val="00224F90"/>
    <w:rsid w:val="00225787"/>
    <w:rsid w:val="00246242"/>
    <w:rsid w:val="002472B3"/>
    <w:rsid w:val="002679F1"/>
    <w:rsid w:val="002761B5"/>
    <w:rsid w:val="002A23FB"/>
    <w:rsid w:val="002C3006"/>
    <w:rsid w:val="002E6085"/>
    <w:rsid w:val="002E6842"/>
    <w:rsid w:val="00314495"/>
    <w:rsid w:val="0032535F"/>
    <w:rsid w:val="00344B60"/>
    <w:rsid w:val="00345AD9"/>
    <w:rsid w:val="0034756B"/>
    <w:rsid w:val="00351608"/>
    <w:rsid w:val="00352DA0"/>
    <w:rsid w:val="00377705"/>
    <w:rsid w:val="00382261"/>
    <w:rsid w:val="0039723A"/>
    <w:rsid w:val="003D3784"/>
    <w:rsid w:val="003E30AC"/>
    <w:rsid w:val="003E7638"/>
    <w:rsid w:val="004120A4"/>
    <w:rsid w:val="00415C2F"/>
    <w:rsid w:val="004161D3"/>
    <w:rsid w:val="00422E1B"/>
    <w:rsid w:val="00423485"/>
    <w:rsid w:val="004402B9"/>
    <w:rsid w:val="00440D84"/>
    <w:rsid w:val="00440FB3"/>
    <w:rsid w:val="004443BA"/>
    <w:rsid w:val="004445F8"/>
    <w:rsid w:val="00453968"/>
    <w:rsid w:val="0045480B"/>
    <w:rsid w:val="00491B3B"/>
    <w:rsid w:val="004C3C7D"/>
    <w:rsid w:val="004C4C5C"/>
    <w:rsid w:val="004E2A95"/>
    <w:rsid w:val="004E6FDD"/>
    <w:rsid w:val="00544891"/>
    <w:rsid w:val="005450FA"/>
    <w:rsid w:val="00551307"/>
    <w:rsid w:val="0056669D"/>
    <w:rsid w:val="00575EB0"/>
    <w:rsid w:val="0059262D"/>
    <w:rsid w:val="005B353F"/>
    <w:rsid w:val="005E0A8E"/>
    <w:rsid w:val="00602EA9"/>
    <w:rsid w:val="006173F8"/>
    <w:rsid w:val="0063558D"/>
    <w:rsid w:val="00636E62"/>
    <w:rsid w:val="00642FEA"/>
    <w:rsid w:val="00650D43"/>
    <w:rsid w:val="006573AC"/>
    <w:rsid w:val="0067770D"/>
    <w:rsid w:val="006917DD"/>
    <w:rsid w:val="00691918"/>
    <w:rsid w:val="006D47BA"/>
    <w:rsid w:val="00700C35"/>
    <w:rsid w:val="007216F4"/>
    <w:rsid w:val="0072305B"/>
    <w:rsid w:val="00781A53"/>
    <w:rsid w:val="0079497D"/>
    <w:rsid w:val="007B5627"/>
    <w:rsid w:val="007B764F"/>
    <w:rsid w:val="007E3343"/>
    <w:rsid w:val="007E4FAB"/>
    <w:rsid w:val="007E5C2D"/>
    <w:rsid w:val="007F6CC2"/>
    <w:rsid w:val="00834CE2"/>
    <w:rsid w:val="0083650A"/>
    <w:rsid w:val="008514F3"/>
    <w:rsid w:val="00853985"/>
    <w:rsid w:val="0086178D"/>
    <w:rsid w:val="00874D8C"/>
    <w:rsid w:val="008923D2"/>
    <w:rsid w:val="008944B4"/>
    <w:rsid w:val="008A2204"/>
    <w:rsid w:val="008C5A8A"/>
    <w:rsid w:val="008D01CC"/>
    <w:rsid w:val="008E0384"/>
    <w:rsid w:val="009529A8"/>
    <w:rsid w:val="00952B6C"/>
    <w:rsid w:val="009747B3"/>
    <w:rsid w:val="009775D1"/>
    <w:rsid w:val="009A22D0"/>
    <w:rsid w:val="009A2A09"/>
    <w:rsid w:val="009C5A34"/>
    <w:rsid w:val="009E4096"/>
    <w:rsid w:val="00A1157E"/>
    <w:rsid w:val="00A36319"/>
    <w:rsid w:val="00A737A4"/>
    <w:rsid w:val="00A816C1"/>
    <w:rsid w:val="00A853E5"/>
    <w:rsid w:val="00A9084B"/>
    <w:rsid w:val="00A96B1E"/>
    <w:rsid w:val="00AC38C1"/>
    <w:rsid w:val="00AD0C58"/>
    <w:rsid w:val="00AD6C75"/>
    <w:rsid w:val="00AE0709"/>
    <w:rsid w:val="00AE0CF0"/>
    <w:rsid w:val="00B32048"/>
    <w:rsid w:val="00B37F23"/>
    <w:rsid w:val="00B60C00"/>
    <w:rsid w:val="00B81429"/>
    <w:rsid w:val="00B81BC0"/>
    <w:rsid w:val="00B9691A"/>
    <w:rsid w:val="00BA40F2"/>
    <w:rsid w:val="00BC74D5"/>
    <w:rsid w:val="00BF62BD"/>
    <w:rsid w:val="00BF6BDB"/>
    <w:rsid w:val="00C10332"/>
    <w:rsid w:val="00C14DBC"/>
    <w:rsid w:val="00C15C34"/>
    <w:rsid w:val="00C4490C"/>
    <w:rsid w:val="00C44A57"/>
    <w:rsid w:val="00C91315"/>
    <w:rsid w:val="00CA3384"/>
    <w:rsid w:val="00CD52E8"/>
    <w:rsid w:val="00D04CC6"/>
    <w:rsid w:val="00D25AA0"/>
    <w:rsid w:val="00D512E6"/>
    <w:rsid w:val="00D6566C"/>
    <w:rsid w:val="00D75054"/>
    <w:rsid w:val="00D86E8A"/>
    <w:rsid w:val="00DA74F4"/>
    <w:rsid w:val="00DB1C56"/>
    <w:rsid w:val="00DB5676"/>
    <w:rsid w:val="00DD5C35"/>
    <w:rsid w:val="00DE5998"/>
    <w:rsid w:val="00E11813"/>
    <w:rsid w:val="00E17281"/>
    <w:rsid w:val="00E4132F"/>
    <w:rsid w:val="00E5167C"/>
    <w:rsid w:val="00E65C89"/>
    <w:rsid w:val="00E72AE5"/>
    <w:rsid w:val="00E736CD"/>
    <w:rsid w:val="00E73961"/>
    <w:rsid w:val="00E84042"/>
    <w:rsid w:val="00E929D2"/>
    <w:rsid w:val="00EA6EC1"/>
    <w:rsid w:val="00ED3FCA"/>
    <w:rsid w:val="00ED506A"/>
    <w:rsid w:val="00F050EA"/>
    <w:rsid w:val="00F11623"/>
    <w:rsid w:val="00F474F3"/>
    <w:rsid w:val="00F50DEA"/>
    <w:rsid w:val="00F516DE"/>
    <w:rsid w:val="00F9567C"/>
    <w:rsid w:val="00FA1758"/>
    <w:rsid w:val="00FB5562"/>
    <w:rsid w:val="00FB6838"/>
    <w:rsid w:val="00FC1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13B31"/>
  <w15:chartTrackingRefBased/>
  <w15:docId w15:val="{08DEE0E9-F481-C745-9CC2-F452EABD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58D"/>
    <w:rPr>
      <w:lang w:val="en-GB"/>
    </w:rPr>
  </w:style>
  <w:style w:type="paragraph" w:styleId="Heading1">
    <w:name w:val="heading 1"/>
    <w:basedOn w:val="Normal"/>
    <w:next w:val="Normal"/>
    <w:link w:val="Heading1Char"/>
    <w:uiPriority w:val="9"/>
    <w:qFormat/>
    <w:rsid w:val="004E6F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3C7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E6FD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A175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A175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0A4"/>
    <w:rPr>
      <w:color w:val="0563C1" w:themeColor="hyperlink"/>
      <w:u w:val="single"/>
    </w:rPr>
  </w:style>
  <w:style w:type="character" w:styleId="UnresolvedMention">
    <w:name w:val="Unresolved Mention"/>
    <w:basedOn w:val="DefaultParagraphFont"/>
    <w:uiPriority w:val="99"/>
    <w:semiHidden/>
    <w:unhideWhenUsed/>
    <w:rsid w:val="004120A4"/>
    <w:rPr>
      <w:color w:val="605E5C"/>
      <w:shd w:val="clear" w:color="auto" w:fill="E1DFDD"/>
    </w:rPr>
  </w:style>
  <w:style w:type="paragraph" w:styleId="FootnoteText">
    <w:name w:val="footnote text"/>
    <w:aliases w:val="9,ADB,ALTS FOOTNOTE,Car,Ch,Cha,Char,Char Char Char,FOOTNOTES,Footnote,Footnote Text Char Char Char Char Char Char,Fußnote,Fußnotentextr,Fuﬂnote,Note de bas de page Car,WB-Fußnotentext,WB-Fuﬂnotentext,f,fn,footnote text,ft,single space,text"/>
    <w:basedOn w:val="Normal"/>
    <w:link w:val="FootnoteTextChar"/>
    <w:uiPriority w:val="99"/>
    <w:unhideWhenUsed/>
    <w:qFormat/>
    <w:rsid w:val="00E929D2"/>
    <w:pPr>
      <w:jc w:val="both"/>
    </w:pPr>
    <w:rPr>
      <w:sz w:val="20"/>
      <w:szCs w:val="20"/>
      <w:lang w:val="en-US"/>
    </w:rPr>
  </w:style>
  <w:style w:type="character" w:customStyle="1" w:styleId="FootnoteTextChar">
    <w:name w:val="Footnote Text Char"/>
    <w:aliases w:val="9 Char,ADB Char,ALTS FOOTNOTE Char,Car Char,Ch Char,Cha Char,Char Char,Char Char Char Char,FOOTNOTES Char,Footnote Char,Footnote Text Char Char Char Char Char Char Char,Fußnote Char,Fußnotentextr Char,Fuﬂnote Char,WB-Fußnotentext Char"/>
    <w:basedOn w:val="DefaultParagraphFont"/>
    <w:link w:val="FootnoteText"/>
    <w:uiPriority w:val="99"/>
    <w:qFormat/>
    <w:rsid w:val="00E929D2"/>
    <w:rPr>
      <w:sz w:val="20"/>
      <w:szCs w:val="20"/>
      <w:lang w:val="en-US"/>
    </w:rPr>
  </w:style>
  <w:style w:type="character" w:styleId="FootnoteReference">
    <w:name w:val="footnote reference"/>
    <w:aliases w:val="BVI fnr,Error-Fußnotenzeichen3,Error-Fußnotenzeichen5,Error-Fußnotenzeichen6,FO,Footnote Reference Number,Footnote Reference1,Footnote Reference_LVL6,Footnote Reference_LVL61,Footnote Reference_LVL62,Footnote Reference_LVL63,fr,ftref"/>
    <w:basedOn w:val="DefaultParagraphFont"/>
    <w:link w:val="4G"/>
    <w:uiPriority w:val="99"/>
    <w:unhideWhenUsed/>
    <w:qFormat/>
    <w:rsid w:val="00E929D2"/>
    <w:rPr>
      <w:vertAlign w:val="superscript"/>
    </w:rPr>
  </w:style>
  <w:style w:type="paragraph" w:styleId="ListParagraph">
    <w:name w:val="List Paragraph"/>
    <w:aliases w:val="Lvl 1 Bullet,Bullets,List Paragraph (numbered (a)),Numbered List Paragraph,References,Liste 1,ReferencesCxSpLast,LIST OF TABLES.,List Paragraph1,List Bullet Mary,Akapit z listą BS,List Paragraph 1,List_Paragraph,Multilevel para_II,Ha,Body"/>
    <w:basedOn w:val="Normal"/>
    <w:link w:val="ListParagraphChar"/>
    <w:qFormat/>
    <w:rsid w:val="00030999"/>
    <w:pPr>
      <w:ind w:left="720"/>
      <w:contextualSpacing/>
    </w:pPr>
  </w:style>
  <w:style w:type="character" w:customStyle="1" w:styleId="ListParagraphChar">
    <w:name w:val="List Paragraph Char"/>
    <w:aliases w:val="Lvl 1 Bullet Char,Bullets Char,List Paragraph (numbered (a)) Char,Numbered List Paragraph Char,References Char,Liste 1 Char,ReferencesCxSpLast Char,LIST OF TABLES. Char,List Paragraph1 Char,List Bullet Mary Char,List Paragraph 1 Char"/>
    <w:basedOn w:val="DefaultParagraphFont"/>
    <w:link w:val="ListParagraph"/>
    <w:qFormat/>
    <w:rsid w:val="00030999"/>
    <w:rPr>
      <w:lang w:val="en-GB"/>
    </w:rPr>
  </w:style>
  <w:style w:type="table" w:styleId="TableGrid">
    <w:name w:val="Table Grid"/>
    <w:basedOn w:val="TableNormal"/>
    <w:uiPriority w:val="39"/>
    <w:rsid w:val="00191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747B3"/>
    <w:pPr>
      <w:spacing w:after="200"/>
    </w:pPr>
    <w:rPr>
      <w:i/>
      <w:iCs/>
      <w:color w:val="44546A" w:themeColor="text2"/>
      <w:sz w:val="18"/>
      <w:szCs w:val="18"/>
    </w:rPr>
  </w:style>
  <w:style w:type="character" w:customStyle="1" w:styleId="Heading2Char">
    <w:name w:val="Heading 2 Char"/>
    <w:basedOn w:val="DefaultParagraphFont"/>
    <w:link w:val="Heading2"/>
    <w:uiPriority w:val="9"/>
    <w:rsid w:val="004C3C7D"/>
    <w:rPr>
      <w:rFonts w:asciiTheme="majorHAnsi" w:eastAsiaTheme="majorEastAsia" w:hAnsiTheme="majorHAnsi" w:cstheme="majorBidi"/>
      <w:color w:val="2F5496" w:themeColor="accent1" w:themeShade="BF"/>
      <w:sz w:val="26"/>
      <w:szCs w:val="26"/>
      <w:lang w:val="en-GB"/>
    </w:rPr>
  </w:style>
  <w:style w:type="character" w:customStyle="1" w:styleId="Heading1Char">
    <w:name w:val="Heading 1 Char"/>
    <w:basedOn w:val="DefaultParagraphFont"/>
    <w:link w:val="Heading1"/>
    <w:uiPriority w:val="9"/>
    <w:rsid w:val="004E6FDD"/>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4E6FDD"/>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rsid w:val="00FA175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FA1758"/>
    <w:rPr>
      <w:rFonts w:asciiTheme="majorHAnsi" w:eastAsiaTheme="majorEastAsia" w:hAnsiTheme="majorHAnsi" w:cstheme="majorBidi"/>
      <w:color w:val="2F5496" w:themeColor="accent1" w:themeShade="BF"/>
      <w:lang w:val="en-GB"/>
    </w:rPr>
  </w:style>
  <w:style w:type="paragraph" w:styleId="TOCHeading">
    <w:name w:val="TOC Heading"/>
    <w:basedOn w:val="Heading1"/>
    <w:next w:val="Normal"/>
    <w:uiPriority w:val="39"/>
    <w:unhideWhenUsed/>
    <w:qFormat/>
    <w:rsid w:val="00D75054"/>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D75054"/>
    <w:pPr>
      <w:spacing w:before="360" w:after="360"/>
    </w:pPr>
    <w:rPr>
      <w:rFonts w:cstheme="minorHAnsi"/>
      <w:b/>
      <w:bCs/>
      <w:caps/>
      <w:sz w:val="22"/>
      <w:szCs w:val="22"/>
      <w:u w:val="single"/>
    </w:rPr>
  </w:style>
  <w:style w:type="paragraph" w:styleId="TOC2">
    <w:name w:val="toc 2"/>
    <w:basedOn w:val="Normal"/>
    <w:next w:val="Normal"/>
    <w:autoRedefine/>
    <w:uiPriority w:val="39"/>
    <w:unhideWhenUsed/>
    <w:rsid w:val="00D75054"/>
    <w:rPr>
      <w:rFonts w:cstheme="minorHAnsi"/>
      <w:b/>
      <w:bCs/>
      <w:smallCaps/>
      <w:sz w:val="22"/>
      <w:szCs w:val="22"/>
    </w:rPr>
  </w:style>
  <w:style w:type="paragraph" w:styleId="TOC3">
    <w:name w:val="toc 3"/>
    <w:basedOn w:val="Normal"/>
    <w:next w:val="Normal"/>
    <w:autoRedefine/>
    <w:uiPriority w:val="39"/>
    <w:unhideWhenUsed/>
    <w:rsid w:val="00D75054"/>
    <w:rPr>
      <w:rFonts w:cstheme="minorHAnsi"/>
      <w:smallCaps/>
      <w:sz w:val="22"/>
      <w:szCs w:val="22"/>
    </w:rPr>
  </w:style>
  <w:style w:type="paragraph" w:styleId="TOC4">
    <w:name w:val="toc 4"/>
    <w:basedOn w:val="Normal"/>
    <w:next w:val="Normal"/>
    <w:autoRedefine/>
    <w:uiPriority w:val="39"/>
    <w:unhideWhenUsed/>
    <w:rsid w:val="00D75054"/>
    <w:rPr>
      <w:rFonts w:cstheme="minorHAnsi"/>
      <w:sz w:val="22"/>
      <w:szCs w:val="22"/>
    </w:rPr>
  </w:style>
  <w:style w:type="paragraph" w:styleId="TOC5">
    <w:name w:val="toc 5"/>
    <w:basedOn w:val="Normal"/>
    <w:next w:val="Normal"/>
    <w:autoRedefine/>
    <w:uiPriority w:val="39"/>
    <w:unhideWhenUsed/>
    <w:rsid w:val="00D75054"/>
    <w:rPr>
      <w:rFonts w:cstheme="minorHAnsi"/>
      <w:sz w:val="22"/>
      <w:szCs w:val="22"/>
    </w:rPr>
  </w:style>
  <w:style w:type="paragraph" w:styleId="TOC6">
    <w:name w:val="toc 6"/>
    <w:basedOn w:val="Normal"/>
    <w:next w:val="Normal"/>
    <w:autoRedefine/>
    <w:uiPriority w:val="39"/>
    <w:semiHidden/>
    <w:unhideWhenUsed/>
    <w:rsid w:val="00D75054"/>
    <w:rPr>
      <w:rFonts w:cstheme="minorHAnsi"/>
      <w:sz w:val="22"/>
      <w:szCs w:val="22"/>
    </w:rPr>
  </w:style>
  <w:style w:type="paragraph" w:styleId="TOC7">
    <w:name w:val="toc 7"/>
    <w:basedOn w:val="Normal"/>
    <w:next w:val="Normal"/>
    <w:autoRedefine/>
    <w:uiPriority w:val="39"/>
    <w:semiHidden/>
    <w:unhideWhenUsed/>
    <w:rsid w:val="00D75054"/>
    <w:rPr>
      <w:rFonts w:cstheme="minorHAnsi"/>
      <w:sz w:val="22"/>
      <w:szCs w:val="22"/>
    </w:rPr>
  </w:style>
  <w:style w:type="paragraph" w:styleId="TOC8">
    <w:name w:val="toc 8"/>
    <w:basedOn w:val="Normal"/>
    <w:next w:val="Normal"/>
    <w:autoRedefine/>
    <w:uiPriority w:val="39"/>
    <w:semiHidden/>
    <w:unhideWhenUsed/>
    <w:rsid w:val="00D75054"/>
    <w:rPr>
      <w:rFonts w:cstheme="minorHAnsi"/>
      <w:sz w:val="22"/>
      <w:szCs w:val="22"/>
    </w:rPr>
  </w:style>
  <w:style w:type="paragraph" w:styleId="TOC9">
    <w:name w:val="toc 9"/>
    <w:basedOn w:val="Normal"/>
    <w:next w:val="Normal"/>
    <w:autoRedefine/>
    <w:uiPriority w:val="39"/>
    <w:semiHidden/>
    <w:unhideWhenUsed/>
    <w:rsid w:val="00D75054"/>
    <w:rPr>
      <w:rFonts w:cstheme="minorHAnsi"/>
      <w:sz w:val="22"/>
      <w:szCs w:val="22"/>
    </w:rPr>
  </w:style>
  <w:style w:type="paragraph" w:styleId="Footer">
    <w:name w:val="footer"/>
    <w:basedOn w:val="Normal"/>
    <w:link w:val="FooterChar"/>
    <w:uiPriority w:val="99"/>
    <w:unhideWhenUsed/>
    <w:rsid w:val="00D75054"/>
    <w:pPr>
      <w:tabs>
        <w:tab w:val="center" w:pos="4513"/>
        <w:tab w:val="right" w:pos="9026"/>
      </w:tabs>
    </w:pPr>
  </w:style>
  <w:style w:type="character" w:customStyle="1" w:styleId="FooterChar">
    <w:name w:val="Footer Char"/>
    <w:basedOn w:val="DefaultParagraphFont"/>
    <w:link w:val="Footer"/>
    <w:uiPriority w:val="99"/>
    <w:rsid w:val="00D75054"/>
    <w:rPr>
      <w:lang w:val="en-GB"/>
    </w:rPr>
  </w:style>
  <w:style w:type="character" w:styleId="PageNumber">
    <w:name w:val="page number"/>
    <w:basedOn w:val="DefaultParagraphFont"/>
    <w:uiPriority w:val="99"/>
    <w:semiHidden/>
    <w:unhideWhenUsed/>
    <w:rsid w:val="00D75054"/>
  </w:style>
  <w:style w:type="character" w:styleId="CommentReference">
    <w:name w:val="annotation reference"/>
    <w:basedOn w:val="DefaultParagraphFont"/>
    <w:uiPriority w:val="99"/>
    <w:semiHidden/>
    <w:unhideWhenUsed/>
    <w:rsid w:val="0059262D"/>
    <w:rPr>
      <w:sz w:val="16"/>
      <w:szCs w:val="16"/>
    </w:rPr>
  </w:style>
  <w:style w:type="paragraph" w:styleId="CommentText">
    <w:name w:val="annotation text"/>
    <w:basedOn w:val="Normal"/>
    <w:link w:val="CommentTextChar"/>
    <w:uiPriority w:val="99"/>
    <w:semiHidden/>
    <w:unhideWhenUsed/>
    <w:rsid w:val="0059262D"/>
    <w:rPr>
      <w:sz w:val="20"/>
      <w:szCs w:val="20"/>
    </w:rPr>
  </w:style>
  <w:style w:type="character" w:customStyle="1" w:styleId="CommentTextChar">
    <w:name w:val="Comment Text Char"/>
    <w:basedOn w:val="DefaultParagraphFont"/>
    <w:link w:val="CommentText"/>
    <w:uiPriority w:val="99"/>
    <w:semiHidden/>
    <w:rsid w:val="0059262D"/>
    <w:rPr>
      <w:sz w:val="20"/>
      <w:szCs w:val="20"/>
      <w:lang w:val="en-GB"/>
    </w:rPr>
  </w:style>
  <w:style w:type="paragraph" w:styleId="CommentSubject">
    <w:name w:val="annotation subject"/>
    <w:basedOn w:val="CommentText"/>
    <w:next w:val="CommentText"/>
    <w:link w:val="CommentSubjectChar"/>
    <w:uiPriority w:val="99"/>
    <w:semiHidden/>
    <w:unhideWhenUsed/>
    <w:rsid w:val="0059262D"/>
    <w:rPr>
      <w:b/>
      <w:bCs/>
    </w:rPr>
  </w:style>
  <w:style w:type="character" w:customStyle="1" w:styleId="CommentSubjectChar">
    <w:name w:val="Comment Subject Char"/>
    <w:basedOn w:val="CommentTextChar"/>
    <w:link w:val="CommentSubject"/>
    <w:uiPriority w:val="99"/>
    <w:semiHidden/>
    <w:rsid w:val="0059262D"/>
    <w:rPr>
      <w:b/>
      <w:bCs/>
      <w:sz w:val="20"/>
      <w:szCs w:val="20"/>
      <w:lang w:val="en-GB"/>
    </w:rPr>
  </w:style>
  <w:style w:type="paragraph" w:customStyle="1" w:styleId="Default">
    <w:name w:val="Default"/>
    <w:rsid w:val="00E4132F"/>
    <w:pPr>
      <w:autoSpaceDE w:val="0"/>
      <w:autoSpaceDN w:val="0"/>
      <w:adjustRightInd w:val="0"/>
    </w:pPr>
    <w:rPr>
      <w:rFonts w:ascii="Arial" w:hAnsi="Arial" w:cs="Arial"/>
      <w:color w:val="000000"/>
    </w:rPr>
  </w:style>
  <w:style w:type="paragraph" w:styleId="Revision">
    <w:name w:val="Revision"/>
    <w:hidden/>
    <w:uiPriority w:val="99"/>
    <w:semiHidden/>
    <w:rsid w:val="00453968"/>
    <w:rPr>
      <w:lang w:val="en-GB"/>
    </w:rPr>
  </w:style>
  <w:style w:type="paragraph" w:customStyle="1" w:styleId="4G">
    <w:name w:val="4_G"/>
    <w:aliases w:val="BVI fnr Char Char Char,4_G Char Char,BVI fnr Car Car Car Car Char Char1,BVI fnr Car Car Char Char,BVI fnr Car Char Char,BVI fnr Char Char,FNRefe Char Char,Footnote Reference1 Char Char,Footnotes refss Char Char,ftref Char Char"/>
    <w:basedOn w:val="Normal"/>
    <w:link w:val="FootnoteReference"/>
    <w:uiPriority w:val="99"/>
    <w:rsid w:val="000D4BFA"/>
    <w:pPr>
      <w:spacing w:after="160" w:line="240" w:lineRule="exact"/>
      <w:jc w:val="both"/>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3539">
      <w:bodyDiv w:val="1"/>
      <w:marLeft w:val="0"/>
      <w:marRight w:val="0"/>
      <w:marTop w:val="0"/>
      <w:marBottom w:val="0"/>
      <w:divBdr>
        <w:top w:val="none" w:sz="0" w:space="0" w:color="auto"/>
        <w:left w:val="none" w:sz="0" w:space="0" w:color="auto"/>
        <w:bottom w:val="none" w:sz="0" w:space="0" w:color="auto"/>
        <w:right w:val="none" w:sz="0" w:space="0" w:color="auto"/>
      </w:divBdr>
      <w:divsChild>
        <w:div w:id="471413427">
          <w:marLeft w:val="0"/>
          <w:marRight w:val="0"/>
          <w:marTop w:val="0"/>
          <w:marBottom w:val="0"/>
          <w:divBdr>
            <w:top w:val="none" w:sz="0" w:space="0" w:color="auto"/>
            <w:left w:val="none" w:sz="0" w:space="0" w:color="auto"/>
            <w:bottom w:val="none" w:sz="0" w:space="0" w:color="auto"/>
            <w:right w:val="none" w:sz="0" w:space="0" w:color="auto"/>
          </w:divBdr>
          <w:divsChild>
            <w:div w:id="316690822">
              <w:marLeft w:val="0"/>
              <w:marRight w:val="0"/>
              <w:marTop w:val="0"/>
              <w:marBottom w:val="0"/>
              <w:divBdr>
                <w:top w:val="none" w:sz="0" w:space="0" w:color="auto"/>
                <w:left w:val="none" w:sz="0" w:space="0" w:color="auto"/>
                <w:bottom w:val="none" w:sz="0" w:space="0" w:color="auto"/>
                <w:right w:val="none" w:sz="0" w:space="0" w:color="auto"/>
              </w:divBdr>
              <w:divsChild>
                <w:div w:id="43752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1362">
      <w:bodyDiv w:val="1"/>
      <w:marLeft w:val="0"/>
      <w:marRight w:val="0"/>
      <w:marTop w:val="0"/>
      <w:marBottom w:val="0"/>
      <w:divBdr>
        <w:top w:val="none" w:sz="0" w:space="0" w:color="auto"/>
        <w:left w:val="none" w:sz="0" w:space="0" w:color="auto"/>
        <w:bottom w:val="none" w:sz="0" w:space="0" w:color="auto"/>
        <w:right w:val="none" w:sz="0" w:space="0" w:color="auto"/>
      </w:divBdr>
    </w:div>
    <w:div w:id="343289450">
      <w:bodyDiv w:val="1"/>
      <w:marLeft w:val="0"/>
      <w:marRight w:val="0"/>
      <w:marTop w:val="0"/>
      <w:marBottom w:val="0"/>
      <w:divBdr>
        <w:top w:val="none" w:sz="0" w:space="0" w:color="auto"/>
        <w:left w:val="none" w:sz="0" w:space="0" w:color="auto"/>
        <w:bottom w:val="none" w:sz="0" w:space="0" w:color="auto"/>
        <w:right w:val="none" w:sz="0" w:space="0" w:color="auto"/>
      </w:divBdr>
    </w:div>
    <w:div w:id="347172199">
      <w:bodyDiv w:val="1"/>
      <w:marLeft w:val="0"/>
      <w:marRight w:val="0"/>
      <w:marTop w:val="0"/>
      <w:marBottom w:val="0"/>
      <w:divBdr>
        <w:top w:val="none" w:sz="0" w:space="0" w:color="auto"/>
        <w:left w:val="none" w:sz="0" w:space="0" w:color="auto"/>
        <w:bottom w:val="none" w:sz="0" w:space="0" w:color="auto"/>
        <w:right w:val="none" w:sz="0" w:space="0" w:color="auto"/>
      </w:divBdr>
    </w:div>
    <w:div w:id="655768439">
      <w:bodyDiv w:val="1"/>
      <w:marLeft w:val="0"/>
      <w:marRight w:val="0"/>
      <w:marTop w:val="0"/>
      <w:marBottom w:val="0"/>
      <w:divBdr>
        <w:top w:val="none" w:sz="0" w:space="0" w:color="auto"/>
        <w:left w:val="none" w:sz="0" w:space="0" w:color="auto"/>
        <w:bottom w:val="none" w:sz="0" w:space="0" w:color="auto"/>
        <w:right w:val="none" w:sz="0" w:space="0" w:color="auto"/>
      </w:divBdr>
    </w:div>
    <w:div w:id="1042750870">
      <w:bodyDiv w:val="1"/>
      <w:marLeft w:val="0"/>
      <w:marRight w:val="0"/>
      <w:marTop w:val="0"/>
      <w:marBottom w:val="0"/>
      <w:divBdr>
        <w:top w:val="none" w:sz="0" w:space="0" w:color="auto"/>
        <w:left w:val="none" w:sz="0" w:space="0" w:color="auto"/>
        <w:bottom w:val="none" w:sz="0" w:space="0" w:color="auto"/>
        <w:right w:val="none" w:sz="0" w:space="0" w:color="auto"/>
      </w:divBdr>
    </w:div>
    <w:div w:id="1114835641">
      <w:bodyDiv w:val="1"/>
      <w:marLeft w:val="0"/>
      <w:marRight w:val="0"/>
      <w:marTop w:val="0"/>
      <w:marBottom w:val="0"/>
      <w:divBdr>
        <w:top w:val="none" w:sz="0" w:space="0" w:color="auto"/>
        <w:left w:val="none" w:sz="0" w:space="0" w:color="auto"/>
        <w:bottom w:val="none" w:sz="0" w:space="0" w:color="auto"/>
        <w:right w:val="none" w:sz="0" w:space="0" w:color="auto"/>
      </w:divBdr>
    </w:div>
    <w:div w:id="1183472247">
      <w:bodyDiv w:val="1"/>
      <w:marLeft w:val="0"/>
      <w:marRight w:val="0"/>
      <w:marTop w:val="0"/>
      <w:marBottom w:val="0"/>
      <w:divBdr>
        <w:top w:val="none" w:sz="0" w:space="0" w:color="auto"/>
        <w:left w:val="none" w:sz="0" w:space="0" w:color="auto"/>
        <w:bottom w:val="none" w:sz="0" w:space="0" w:color="auto"/>
        <w:right w:val="none" w:sz="0" w:space="0" w:color="auto"/>
      </w:divBdr>
      <w:divsChild>
        <w:div w:id="1978484049">
          <w:marLeft w:val="0"/>
          <w:marRight w:val="0"/>
          <w:marTop w:val="0"/>
          <w:marBottom w:val="0"/>
          <w:divBdr>
            <w:top w:val="none" w:sz="0" w:space="0" w:color="auto"/>
            <w:left w:val="none" w:sz="0" w:space="0" w:color="auto"/>
            <w:bottom w:val="none" w:sz="0" w:space="0" w:color="auto"/>
            <w:right w:val="none" w:sz="0" w:space="0" w:color="auto"/>
          </w:divBdr>
          <w:divsChild>
            <w:div w:id="1426657471">
              <w:marLeft w:val="0"/>
              <w:marRight w:val="0"/>
              <w:marTop w:val="0"/>
              <w:marBottom w:val="0"/>
              <w:divBdr>
                <w:top w:val="none" w:sz="0" w:space="0" w:color="auto"/>
                <w:left w:val="none" w:sz="0" w:space="0" w:color="auto"/>
                <w:bottom w:val="none" w:sz="0" w:space="0" w:color="auto"/>
                <w:right w:val="none" w:sz="0" w:space="0" w:color="auto"/>
              </w:divBdr>
              <w:divsChild>
                <w:div w:id="7601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28189">
      <w:bodyDiv w:val="1"/>
      <w:marLeft w:val="0"/>
      <w:marRight w:val="0"/>
      <w:marTop w:val="0"/>
      <w:marBottom w:val="0"/>
      <w:divBdr>
        <w:top w:val="none" w:sz="0" w:space="0" w:color="auto"/>
        <w:left w:val="none" w:sz="0" w:space="0" w:color="auto"/>
        <w:bottom w:val="none" w:sz="0" w:space="0" w:color="auto"/>
        <w:right w:val="none" w:sz="0" w:space="0" w:color="auto"/>
      </w:divBdr>
    </w:div>
    <w:div w:id="1905216681">
      <w:bodyDiv w:val="1"/>
      <w:marLeft w:val="0"/>
      <w:marRight w:val="0"/>
      <w:marTop w:val="0"/>
      <w:marBottom w:val="0"/>
      <w:divBdr>
        <w:top w:val="none" w:sz="0" w:space="0" w:color="auto"/>
        <w:left w:val="none" w:sz="0" w:space="0" w:color="auto"/>
        <w:bottom w:val="none" w:sz="0" w:space="0" w:color="auto"/>
        <w:right w:val="none" w:sz="0" w:space="0" w:color="auto"/>
      </w:divBdr>
      <w:divsChild>
        <w:div w:id="348063834">
          <w:marLeft w:val="0"/>
          <w:marRight w:val="0"/>
          <w:marTop w:val="0"/>
          <w:marBottom w:val="0"/>
          <w:divBdr>
            <w:top w:val="none" w:sz="0" w:space="0" w:color="auto"/>
            <w:left w:val="none" w:sz="0" w:space="0" w:color="auto"/>
            <w:bottom w:val="none" w:sz="0" w:space="0" w:color="auto"/>
            <w:right w:val="none" w:sz="0" w:space="0" w:color="auto"/>
          </w:divBdr>
          <w:divsChild>
            <w:div w:id="1525509769">
              <w:marLeft w:val="0"/>
              <w:marRight w:val="0"/>
              <w:marTop w:val="0"/>
              <w:marBottom w:val="0"/>
              <w:divBdr>
                <w:top w:val="none" w:sz="0" w:space="0" w:color="auto"/>
                <w:left w:val="none" w:sz="0" w:space="0" w:color="auto"/>
                <w:bottom w:val="none" w:sz="0" w:space="0" w:color="auto"/>
                <w:right w:val="none" w:sz="0" w:space="0" w:color="auto"/>
              </w:divBdr>
              <w:divsChild>
                <w:div w:id="19564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BDocument" ma:contentTypeID="0x010100F4C63C3BD852AE468EAEFD0E6C57C64F0200E6DFEE7A10800149B02D315577E622A3" ma:contentTypeVersion="5" ma:contentTypeDescription="" ma:contentTypeScope="" ma:versionID="f978d13e65d66be4e851a054412f7c1e">
  <xsd:schema xmlns:xsd="http://www.w3.org/2001/XMLSchema" xmlns:xs="http://www.w3.org/2001/XMLSchema" xmlns:p="http://schemas.microsoft.com/office/2006/metadata/properties" xmlns:ns3="3e02667f-0271-471b-bd6e-11a2e16def1d" targetNamespace="http://schemas.microsoft.com/office/2006/metadata/properties" ma:root="true" ma:fieldsID="ed8f4f951b519baa6f2092f16f90251d"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1789d80-3310-4056-af5e-cf26029808d8}" ma:internalName="TaxCatchAll" ma:showField="CatchAllData" ma:web="822ca17a-107d-4b94-8ff3-d48e86559af7">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1789d80-3310-4056-af5e-cf26029808d8}" ma:internalName="TaxCatchAllLabel" ma:readOnly="true" ma:showField="CatchAllDataLabel" ma:web="822ca17a-107d-4b94-8ff3-d48e86559af7">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2a6c10d7-b926-4fc0-945e-3cbf5049f6bd" ContentTypeId="0x010100F4C63C3BD852AE468EAEFD0E6C57C64F02" PreviousValue="false" LastSyncTimeStamp="2020-09-30T18:56:41.32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WBDocs_Access_To_Info_Exception xmlns="3e02667f-0271-471b-bd6e-11a2e16def1d">12. Not Assessed</WBDocs_Access_To_Info_Exception>
    <WBDocs_Information_Classification xmlns="3e02667f-0271-471b-bd6e-11a2e16def1d">Official Use Only</WBDocs_Information_Classification>
    <WBDocs_Document_Date xmlns="3e02667f-0271-471b-bd6e-11a2e16def1d">2023-06-28T08:50:24Z</WBDocs_Document_Date>
    <o1cb080a3dca4eb8a0fd03c7cc8bf8f7 xmlns="3e02667f-0271-471b-bd6e-11a2e16def1d">
      <Terms xmlns="http://schemas.microsoft.com/office/infopath/2007/PartnerControls"/>
    </o1cb080a3dca4eb8a0fd03c7cc8bf8f7>
    <Abstract xmlns="3e02667f-0271-471b-bd6e-11a2e16def1d" xsi:nil="true"/>
    <TaxCatchAll xmlns="3e02667f-0271-471b-bd6e-11a2e16def1d" xsi:nil="true"/>
    <OneCMS_Subcategory xmlns="3e02667f-0271-471b-bd6e-11a2e16def1d" xsi:nil="true"/>
    <i008215bacac45029ee8cafff4c8e93b xmlns="3e02667f-0271-471b-bd6e-11a2e16def1d">
      <Terms xmlns="http://schemas.microsoft.com/office/infopath/2007/PartnerControls"/>
    </i008215bacac45029ee8cafff4c8e93b>
    <OneCMS_Category xmlns="3e02667f-0271-471b-bd6e-11a2e16def1d" xsi:nil="true"/>
  </documentManagement>
</p:properties>
</file>

<file path=customXml/itemProps1.xml><?xml version="1.0" encoding="utf-8"?>
<ds:datastoreItem xmlns:ds="http://schemas.openxmlformats.org/officeDocument/2006/customXml" ds:itemID="{EEDD91B8-A0F7-9846-BFD3-0A893D4D24B8}">
  <ds:schemaRefs>
    <ds:schemaRef ds:uri="http://schemas.openxmlformats.org/officeDocument/2006/bibliography"/>
  </ds:schemaRefs>
</ds:datastoreItem>
</file>

<file path=customXml/itemProps2.xml><?xml version="1.0" encoding="utf-8"?>
<ds:datastoreItem xmlns:ds="http://schemas.openxmlformats.org/officeDocument/2006/customXml" ds:itemID="{2751BF97-8002-47DC-BAB8-3DC7F6B81227}"/>
</file>

<file path=customXml/itemProps3.xml><?xml version="1.0" encoding="utf-8"?>
<ds:datastoreItem xmlns:ds="http://schemas.openxmlformats.org/officeDocument/2006/customXml" ds:itemID="{63AA6BE0-3674-45C4-846B-3C5F8639756E}"/>
</file>

<file path=customXml/itemProps4.xml><?xml version="1.0" encoding="utf-8"?>
<ds:datastoreItem xmlns:ds="http://schemas.openxmlformats.org/officeDocument/2006/customXml" ds:itemID="{F965666F-7D7B-465B-92FF-08C90ACD90E4}"/>
</file>

<file path=customXml/itemProps5.xml><?xml version="1.0" encoding="utf-8"?>
<ds:datastoreItem xmlns:ds="http://schemas.openxmlformats.org/officeDocument/2006/customXml" ds:itemID="{A1F2CD6E-CF7A-4D6E-A29B-1BCCE293C205}"/>
</file>

<file path=customXml/itemProps6.xml><?xml version="1.0" encoding="utf-8"?>
<ds:datastoreItem xmlns:ds="http://schemas.openxmlformats.org/officeDocument/2006/customXml" ds:itemID="{42D1CF77-2414-49E2-BF2D-B1A16E34C8CC}"/>
</file>

<file path=docProps/app.xml><?xml version="1.0" encoding="utf-8"?>
<Properties xmlns="http://schemas.openxmlformats.org/officeDocument/2006/extended-properties" xmlns:vt="http://schemas.openxmlformats.org/officeDocument/2006/docPropsVTypes">
  <Template>Normal.dotm</Template>
  <TotalTime>13</TotalTime>
  <Pages>44</Pages>
  <Words>12319</Words>
  <Characters>70219</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Ontita</dc:creator>
  <cp:keywords/>
  <dc:description/>
  <cp:lastModifiedBy>Tim Kelly</cp:lastModifiedBy>
  <cp:revision>16</cp:revision>
  <dcterms:created xsi:type="dcterms:W3CDTF">2023-06-28T12:50:00Z</dcterms:created>
  <dcterms:modified xsi:type="dcterms:W3CDTF">2023-06-28T13:02:00Z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9b988814752aef5ad3eec40e770ee356ea0cd3089056a92164fcb9e79a53461a</vt:lpwstr>
  </property>
  <property fmtid="{D5CDD505-2E9C-101B-9397-08002B2CF9AE}" pid="3" name="ContentTypeId">
    <vt:lpwstr>0x010100F4C63C3BD852AE468EAEFD0E6C57C64F0200E6DFEE7A10800149B02D315577E622A3</vt:lpwstr>
  </property>
</Properties>
</file>